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770" w:rsidRDefault="00A87770" w:rsidP="00A8777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2CE8">
        <w:rPr>
          <w:rFonts w:ascii="Times New Roman" w:hAnsi="Times New Roman" w:cs="Times New Roman"/>
          <w:b/>
          <w:bCs/>
          <w:sz w:val="28"/>
          <w:szCs w:val="28"/>
        </w:rPr>
        <w:t xml:space="preserve">DANH MỤC </w:t>
      </w:r>
    </w:p>
    <w:p w:rsidR="00A87770" w:rsidRDefault="00A87770" w:rsidP="00A8777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2CE8">
        <w:rPr>
          <w:rFonts w:ascii="Times New Roman" w:hAnsi="Times New Roman" w:cs="Times New Roman"/>
          <w:b/>
          <w:bCs/>
          <w:sz w:val="28"/>
          <w:szCs w:val="28"/>
        </w:rPr>
        <w:t>51 LUẬT ĐƯỢC QUỐC HỘI THÔNG QUA TẠI KỲ HỌP THỨ 10 QUỐC HỘI KHÓA XV</w:t>
      </w:r>
    </w:p>
    <w:p w:rsidR="00A87770" w:rsidRDefault="00A87770" w:rsidP="00A87770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(Kèm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theo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Công văn số      ngày       /          /2026 của UBND xã)</w:t>
      </w:r>
    </w:p>
    <w:p w:rsidR="00A87770" w:rsidRDefault="00A87770" w:rsidP="00A87770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1E83C2" wp14:editId="2EB19FF1">
                <wp:simplePos x="0" y="0"/>
                <wp:positionH relativeFrom="margin">
                  <wp:posOffset>3502025</wp:posOffset>
                </wp:positionH>
                <wp:positionV relativeFrom="paragraph">
                  <wp:posOffset>26035</wp:posOffset>
                </wp:positionV>
                <wp:extent cx="2247900" cy="0"/>
                <wp:effectExtent l="0" t="0" r="0" b="0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7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75.75pt,2.05pt" to="452.7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" strokecolor="black [3213]">
                <w10:wrap anchorx="margin"/>
              </v:line>
            </w:pict>
          </mc:Fallback>
        </mc:AlternateContent>
      </w:r>
    </w:p>
    <w:p w:rsidR="00A87770" w:rsidRPr="00213CFB" w:rsidRDefault="00A87770" w:rsidP="00A87770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Style w:val="TableGrid"/>
        <w:tblW w:w="14884" w:type="dxa"/>
        <w:tblInd w:w="-147" w:type="dxa"/>
        <w:tblLook w:val="04A0" w:firstRow="1" w:lastRow="0" w:firstColumn="1" w:lastColumn="0" w:noHBand="0" w:noVBand="1"/>
      </w:tblPr>
      <w:tblGrid>
        <w:gridCol w:w="746"/>
        <w:gridCol w:w="3507"/>
        <w:gridCol w:w="2268"/>
        <w:gridCol w:w="2268"/>
        <w:gridCol w:w="6095"/>
      </w:tblGrid>
      <w:tr w:rsidR="00A87770" w:rsidTr="00F75C5A">
        <w:trPr>
          <w:trHeight w:val="731"/>
          <w:tblHeader/>
        </w:trPr>
        <w:tc>
          <w:tcPr>
            <w:tcW w:w="746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3507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Tên văn bản</w:t>
            </w:r>
          </w:p>
        </w:tc>
        <w:tc>
          <w:tcPr>
            <w:tcW w:w="2268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Nhóm lĩnh vực</w:t>
            </w:r>
          </w:p>
        </w:tc>
        <w:tc>
          <w:tcPr>
            <w:tcW w:w="2268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Cơ quan quản lý nhà nước chủ trì</w:t>
            </w:r>
          </w:p>
        </w:tc>
        <w:tc>
          <w:tcPr>
            <w:tcW w:w="6095" w:type="dxa"/>
            <w:vAlign w:val="center"/>
          </w:tcPr>
          <w:p w:rsidR="00A87770" w:rsidRDefault="00A87770" w:rsidP="00F75C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Định hướng nội dung</w:t>
            </w:r>
          </w:p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truyền thông chính sách</w:t>
            </w:r>
          </w:p>
        </w:tc>
      </w:tr>
      <w:tr w:rsidR="00A87770" w:rsidRPr="006032E2" w:rsidTr="00F75C5A">
        <w:trPr>
          <w:trHeight w:val="1421"/>
        </w:trPr>
        <w:tc>
          <w:tcPr>
            <w:tcW w:w="746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07" w:type="dxa"/>
            <w:vAlign w:val="center"/>
          </w:tcPr>
          <w:p w:rsidR="00A87770" w:rsidRPr="0047513D" w:rsidRDefault="00A87770" w:rsidP="00F75C5A">
            <w:pPr>
              <w:ind w:left="-6" w:firstLine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sz w:val="28"/>
                <w:szCs w:val="28"/>
              </w:rPr>
              <w:t>Luật sửa đổi bổ sung một số điều của Luật Lý lịch tư pháp</w:t>
            </w:r>
          </w:p>
        </w:tc>
        <w:tc>
          <w:tcPr>
            <w:tcW w:w="2268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An ninh trật tự</w:t>
            </w:r>
          </w:p>
        </w:tc>
        <w:tc>
          <w:tcPr>
            <w:tcW w:w="2268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Công an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xã</w:t>
            </w:r>
          </w:p>
        </w:tc>
        <w:tc>
          <w:tcPr>
            <w:tcW w:w="6095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37C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Truyền thông các điểm sửa đổi về cấp, quản lý phiếu lý lịch tư pháp; tạo thuận lợi cho người dân, tổ chức khi thực hiện thủ tục hành chính</w:t>
            </w:r>
          </w:p>
        </w:tc>
      </w:tr>
      <w:tr w:rsidR="00A87770" w:rsidRPr="006032E2" w:rsidTr="00F75C5A">
        <w:trPr>
          <w:trHeight w:val="1832"/>
        </w:trPr>
        <w:tc>
          <w:tcPr>
            <w:tcW w:w="746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07" w:type="dxa"/>
            <w:vAlign w:val="center"/>
          </w:tcPr>
          <w:p w:rsidR="00A87770" w:rsidRPr="0047513D" w:rsidRDefault="00A87770" w:rsidP="00F75C5A">
            <w:pPr>
              <w:ind w:left="-6" w:firstLine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sz w:val="28"/>
                <w:szCs w:val="28"/>
              </w:rPr>
              <w:t>Luật Dẫn độ</w:t>
            </w:r>
          </w:p>
        </w:tc>
        <w:tc>
          <w:tcPr>
            <w:tcW w:w="2268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An ninh trật tự</w:t>
            </w:r>
          </w:p>
        </w:tc>
        <w:tc>
          <w:tcPr>
            <w:tcW w:w="2268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Công an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xã</w:t>
            </w:r>
          </w:p>
        </w:tc>
        <w:tc>
          <w:tcPr>
            <w:tcW w:w="6095" w:type="dxa"/>
            <w:vAlign w:val="center"/>
          </w:tcPr>
          <w:p w:rsidR="00A87770" w:rsidRPr="00E37CEF" w:rsidRDefault="00A87770" w:rsidP="00F75C5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37C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Truyền thông về yêu cầu hợp tác quốc tế trong đấu tranh phòng, chống tội phạm; nguyên tắc, điều kiện dẫn độ và trách nhiệm của cơ quan có liên quan tại địa phương</w:t>
            </w:r>
          </w:p>
        </w:tc>
      </w:tr>
      <w:tr w:rsidR="00A87770" w:rsidRPr="006032E2" w:rsidTr="00F75C5A">
        <w:trPr>
          <w:trHeight w:val="1545"/>
        </w:trPr>
        <w:tc>
          <w:tcPr>
            <w:tcW w:w="746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07" w:type="dxa"/>
            <w:vAlign w:val="center"/>
          </w:tcPr>
          <w:p w:rsidR="00A87770" w:rsidRPr="0047513D" w:rsidRDefault="00A87770" w:rsidP="00F75C5A">
            <w:pPr>
              <w:ind w:left="-6" w:firstLine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sz w:val="28"/>
                <w:szCs w:val="28"/>
              </w:rPr>
              <w:t>Luật Chuyển giao người đang chấp hành án phạt tù</w:t>
            </w:r>
          </w:p>
        </w:tc>
        <w:tc>
          <w:tcPr>
            <w:tcW w:w="2268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An ninh trật tự</w:t>
            </w:r>
          </w:p>
        </w:tc>
        <w:tc>
          <w:tcPr>
            <w:tcW w:w="2268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Công an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xã</w:t>
            </w:r>
          </w:p>
        </w:tc>
        <w:tc>
          <w:tcPr>
            <w:tcW w:w="6095" w:type="dxa"/>
            <w:vAlign w:val="center"/>
          </w:tcPr>
          <w:p w:rsidR="00A87770" w:rsidRPr="00E37CEF" w:rsidRDefault="00A87770" w:rsidP="00F75C5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37C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rõ cơ chế chuyển giao người đang chấp hành án phạt tù; nguyên tắc bảo đảm quyền con người và trách nhiệm phối hợp của địa phương</w:t>
            </w:r>
          </w:p>
        </w:tc>
      </w:tr>
      <w:tr w:rsidR="00A87770" w:rsidRPr="006032E2" w:rsidTr="00F75C5A">
        <w:trPr>
          <w:trHeight w:val="1134"/>
        </w:trPr>
        <w:tc>
          <w:tcPr>
            <w:tcW w:w="746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07" w:type="dxa"/>
            <w:vAlign w:val="center"/>
          </w:tcPr>
          <w:p w:rsidR="00A87770" w:rsidRPr="0047513D" w:rsidRDefault="00A87770" w:rsidP="00F75C5A">
            <w:pPr>
              <w:ind w:left="-6" w:firstLine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sz w:val="28"/>
                <w:szCs w:val="28"/>
              </w:rPr>
              <w:t xml:space="preserve">Luật Phòng, chống ma túy </w:t>
            </w:r>
          </w:p>
        </w:tc>
        <w:tc>
          <w:tcPr>
            <w:tcW w:w="2268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An ninh trật tự</w:t>
            </w:r>
          </w:p>
        </w:tc>
        <w:tc>
          <w:tcPr>
            <w:tcW w:w="2268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Công an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xã</w:t>
            </w:r>
          </w:p>
        </w:tc>
        <w:tc>
          <w:tcPr>
            <w:tcW w:w="6095" w:type="dxa"/>
            <w:vAlign w:val="center"/>
          </w:tcPr>
          <w:p w:rsidR="00A87770" w:rsidRPr="001A7994" w:rsidRDefault="00A87770" w:rsidP="00F75C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7C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Truyền thông các biện pháp phòng, chống ma túy; trách nhiệm của gia đình, cộng đồng và chính quyền cơ sở</w:t>
            </w:r>
          </w:p>
        </w:tc>
      </w:tr>
      <w:tr w:rsidR="00A87770" w:rsidRPr="006032E2" w:rsidTr="00F75C5A">
        <w:trPr>
          <w:trHeight w:val="1266"/>
        </w:trPr>
        <w:tc>
          <w:tcPr>
            <w:tcW w:w="746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507" w:type="dxa"/>
            <w:vAlign w:val="center"/>
          </w:tcPr>
          <w:p w:rsidR="00A87770" w:rsidRPr="0047513D" w:rsidRDefault="00A87770" w:rsidP="00F75C5A">
            <w:pPr>
              <w:ind w:left="-6" w:firstLine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sz w:val="28"/>
                <w:szCs w:val="28"/>
              </w:rPr>
              <w:t>Luật An ninh mạng</w:t>
            </w:r>
          </w:p>
        </w:tc>
        <w:tc>
          <w:tcPr>
            <w:tcW w:w="2268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An ninh trật tự</w:t>
            </w:r>
          </w:p>
        </w:tc>
        <w:tc>
          <w:tcPr>
            <w:tcW w:w="2268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Công an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xã</w:t>
            </w:r>
          </w:p>
        </w:tc>
        <w:tc>
          <w:tcPr>
            <w:tcW w:w="6095" w:type="dxa"/>
            <w:vAlign w:val="center"/>
          </w:tcPr>
          <w:p w:rsidR="00A87770" w:rsidRPr="00E37CEF" w:rsidRDefault="00A87770" w:rsidP="00F75C5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37C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Nhấn mạnh yêu cầu bảo đảm an ninh mạng; trách nhiệm của cơ quan, tổ chức, cá nhân trong bảo vệ dữ liệu</w:t>
            </w:r>
          </w:p>
        </w:tc>
      </w:tr>
      <w:tr w:rsidR="00A87770" w:rsidRPr="006032E2" w:rsidTr="00F75C5A">
        <w:trPr>
          <w:trHeight w:val="1269"/>
        </w:trPr>
        <w:tc>
          <w:tcPr>
            <w:tcW w:w="746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07" w:type="dxa"/>
            <w:vAlign w:val="center"/>
          </w:tcPr>
          <w:p w:rsidR="00A87770" w:rsidRPr="001A7994" w:rsidRDefault="00A87770" w:rsidP="00F75C5A">
            <w:pPr>
              <w:tabs>
                <w:tab w:val="left" w:pos="3267"/>
              </w:tabs>
              <w:ind w:left="-6" w:firstLine="6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1A799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Luật sửa đổi, bổ sung một số điều của 10 luật có liên quan đến an ninh, trật tự</w:t>
            </w:r>
          </w:p>
        </w:tc>
        <w:tc>
          <w:tcPr>
            <w:tcW w:w="2268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An ninh trật tự</w:t>
            </w:r>
          </w:p>
        </w:tc>
        <w:tc>
          <w:tcPr>
            <w:tcW w:w="2268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Công an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xã</w:t>
            </w:r>
          </w:p>
        </w:tc>
        <w:tc>
          <w:tcPr>
            <w:tcW w:w="6095" w:type="dxa"/>
            <w:vAlign w:val="center"/>
          </w:tcPr>
          <w:p w:rsidR="00A87770" w:rsidRPr="00E37CEF" w:rsidRDefault="00A87770" w:rsidP="00F75C5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84E07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Truyền thông các nội dung sửa đổi liên quan đến bảo đảm an ninh, trật tự; nâng cao ý thức chấp hành pháp luật</w:t>
            </w:r>
          </w:p>
        </w:tc>
      </w:tr>
      <w:tr w:rsidR="00A87770" w:rsidRPr="006032E2" w:rsidTr="00F75C5A">
        <w:trPr>
          <w:trHeight w:val="1387"/>
        </w:trPr>
        <w:tc>
          <w:tcPr>
            <w:tcW w:w="746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07" w:type="dxa"/>
            <w:vAlign w:val="center"/>
          </w:tcPr>
          <w:p w:rsidR="00A87770" w:rsidRPr="0047513D" w:rsidRDefault="00A87770" w:rsidP="00F75C5A">
            <w:pPr>
              <w:tabs>
                <w:tab w:val="left" w:pos="3267"/>
              </w:tabs>
              <w:ind w:left="-6" w:firstLine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sz w:val="28"/>
                <w:szCs w:val="28"/>
              </w:rPr>
              <w:t xml:space="preserve">Luật Bảo vệ bí mật Nhà nước </w:t>
            </w:r>
          </w:p>
        </w:tc>
        <w:tc>
          <w:tcPr>
            <w:tcW w:w="2268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An ninh trật tự</w:t>
            </w:r>
          </w:p>
        </w:tc>
        <w:tc>
          <w:tcPr>
            <w:tcW w:w="2268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Công an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xã</w:t>
            </w:r>
          </w:p>
        </w:tc>
        <w:tc>
          <w:tcPr>
            <w:tcW w:w="6095" w:type="dxa"/>
            <w:vAlign w:val="center"/>
          </w:tcPr>
          <w:p w:rsidR="00A87770" w:rsidRPr="00E37CEF" w:rsidRDefault="00A87770" w:rsidP="00F75C5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37C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rõ phạm vi bảo vệ bí mật nhà nước; trách nhiệm của cán bộ, công chức trong quản lý, sử dụng thông tin</w:t>
            </w:r>
          </w:p>
        </w:tc>
      </w:tr>
      <w:tr w:rsidR="00A87770" w:rsidRPr="006032E2" w:rsidTr="00F75C5A">
        <w:trPr>
          <w:trHeight w:val="1265"/>
        </w:trPr>
        <w:tc>
          <w:tcPr>
            <w:tcW w:w="746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07" w:type="dxa"/>
            <w:vAlign w:val="center"/>
          </w:tcPr>
          <w:p w:rsidR="00A87770" w:rsidRPr="0047513D" w:rsidRDefault="00A87770" w:rsidP="00F75C5A">
            <w:pPr>
              <w:tabs>
                <w:tab w:val="left" w:pos="3267"/>
              </w:tabs>
              <w:ind w:left="-6" w:firstLine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sz w:val="28"/>
                <w:szCs w:val="28"/>
              </w:rPr>
              <w:t>Luật Thi hành tạm giữ, tạm giam và cấm đi khỏi nơi cư trú</w:t>
            </w:r>
          </w:p>
        </w:tc>
        <w:tc>
          <w:tcPr>
            <w:tcW w:w="2268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An ninh trật tự</w:t>
            </w:r>
          </w:p>
        </w:tc>
        <w:tc>
          <w:tcPr>
            <w:tcW w:w="2268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Công an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xã</w:t>
            </w:r>
          </w:p>
        </w:tc>
        <w:tc>
          <w:tcPr>
            <w:tcW w:w="6095" w:type="dxa"/>
            <w:vAlign w:val="center"/>
          </w:tcPr>
          <w:p w:rsidR="00A87770" w:rsidRPr="00E37CEF" w:rsidRDefault="00A87770" w:rsidP="00F75C5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84E07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Nhấn mạnh bảo đảm quyền con người trong thi hành tạm giữ, tạm giam; trách nhiệm của cơ quan có thẩm quyền</w:t>
            </w:r>
          </w:p>
        </w:tc>
      </w:tr>
      <w:tr w:rsidR="00A87770" w:rsidRPr="006032E2" w:rsidTr="00F75C5A">
        <w:trPr>
          <w:trHeight w:val="1269"/>
        </w:trPr>
        <w:tc>
          <w:tcPr>
            <w:tcW w:w="746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07" w:type="dxa"/>
            <w:vAlign w:val="center"/>
          </w:tcPr>
          <w:p w:rsidR="00A87770" w:rsidRPr="0047513D" w:rsidRDefault="00A87770" w:rsidP="00F75C5A">
            <w:pPr>
              <w:tabs>
                <w:tab w:val="left" w:pos="3267"/>
              </w:tabs>
              <w:ind w:left="-6" w:firstLine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sz w:val="28"/>
                <w:szCs w:val="28"/>
              </w:rPr>
              <w:t xml:space="preserve">Luật Thi hành án hình sự </w:t>
            </w:r>
          </w:p>
        </w:tc>
        <w:tc>
          <w:tcPr>
            <w:tcW w:w="2268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An ninh trật tự</w:t>
            </w:r>
          </w:p>
        </w:tc>
        <w:tc>
          <w:tcPr>
            <w:tcW w:w="2268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Công an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xã</w:t>
            </w:r>
          </w:p>
        </w:tc>
        <w:tc>
          <w:tcPr>
            <w:tcW w:w="6095" w:type="dxa"/>
            <w:vAlign w:val="center"/>
          </w:tcPr>
          <w:p w:rsidR="00A87770" w:rsidRPr="00E37CEF" w:rsidRDefault="00A87770" w:rsidP="00F75C5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37C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Truyền thông các quy định mới về thi hành án hình sự; trách nhiệm quản lý, tổ chức thi hành tại địa phương</w:t>
            </w:r>
          </w:p>
        </w:tc>
      </w:tr>
      <w:tr w:rsidR="00A87770" w:rsidRPr="006032E2" w:rsidTr="00F75C5A">
        <w:trPr>
          <w:trHeight w:val="1542"/>
        </w:trPr>
        <w:tc>
          <w:tcPr>
            <w:tcW w:w="746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07" w:type="dxa"/>
            <w:vAlign w:val="center"/>
          </w:tcPr>
          <w:p w:rsidR="00A87770" w:rsidRPr="0047513D" w:rsidRDefault="00A87770" w:rsidP="00F75C5A">
            <w:pPr>
              <w:tabs>
                <w:tab w:val="left" w:pos="3267"/>
              </w:tabs>
              <w:ind w:left="-6" w:firstLine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sz w:val="28"/>
                <w:szCs w:val="28"/>
              </w:rPr>
              <w:t>Luật Dự trữ quốc gia</w:t>
            </w:r>
          </w:p>
        </w:tc>
        <w:tc>
          <w:tcPr>
            <w:tcW w:w="2268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Kinh tế</w:t>
            </w:r>
          </w:p>
        </w:tc>
        <w:tc>
          <w:tcPr>
            <w:tcW w:w="2268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Phòng Kinh tế</w:t>
            </w:r>
          </w:p>
        </w:tc>
        <w:tc>
          <w:tcPr>
            <w:tcW w:w="6095" w:type="dxa"/>
            <w:vAlign w:val="center"/>
          </w:tcPr>
          <w:p w:rsidR="00A87770" w:rsidRDefault="00A87770" w:rsidP="00F75C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7C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Truyền thông vai trò của dự trữ quốc gia; các quy định mới về quản lý, sử dụng dự trữ trong phòng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E37C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chống </w:t>
            </w:r>
          </w:p>
          <w:p w:rsidR="00A87770" w:rsidRPr="00E37CEF" w:rsidRDefault="00A87770" w:rsidP="00F75C5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37C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thiên tai, dịch bệnh</w:t>
            </w:r>
          </w:p>
        </w:tc>
      </w:tr>
      <w:tr w:rsidR="00A87770" w:rsidRPr="006032E2" w:rsidTr="00F75C5A">
        <w:trPr>
          <w:trHeight w:val="1531"/>
        </w:trPr>
        <w:tc>
          <w:tcPr>
            <w:tcW w:w="746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3507" w:type="dxa"/>
            <w:vAlign w:val="center"/>
          </w:tcPr>
          <w:p w:rsidR="00A87770" w:rsidRPr="0047513D" w:rsidRDefault="00A87770" w:rsidP="00F75C5A">
            <w:pPr>
              <w:tabs>
                <w:tab w:val="left" w:pos="3267"/>
              </w:tabs>
              <w:ind w:left="-6" w:firstLine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sz w:val="28"/>
                <w:szCs w:val="28"/>
              </w:rPr>
              <w:t>Luật Tiết kiệm, chống lãng phí</w:t>
            </w:r>
          </w:p>
        </w:tc>
        <w:tc>
          <w:tcPr>
            <w:tcW w:w="2268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Kinh tế</w:t>
            </w:r>
          </w:p>
        </w:tc>
        <w:tc>
          <w:tcPr>
            <w:tcW w:w="2268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Phòng Kinh tế</w:t>
            </w:r>
          </w:p>
        </w:tc>
        <w:tc>
          <w:tcPr>
            <w:tcW w:w="6095" w:type="dxa"/>
            <w:vAlign w:val="center"/>
          </w:tcPr>
          <w:p w:rsidR="00A87770" w:rsidRPr="00A64E35" w:rsidRDefault="00A87770" w:rsidP="00F75C5A">
            <w:pPr>
              <w:jc w:val="center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A64E35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Làm rõ sự cần thiết tăng cường thực hành tiết kiệm, chống lãng phí; trách nhiệm của cơ quan, tổ chức, cá nhân trong quản lý, sử dụng nguồn lực công</w:t>
            </w:r>
          </w:p>
        </w:tc>
      </w:tr>
      <w:tr w:rsidR="00A87770" w:rsidRPr="006032E2" w:rsidTr="00F75C5A">
        <w:trPr>
          <w:trHeight w:val="1550"/>
        </w:trPr>
        <w:tc>
          <w:tcPr>
            <w:tcW w:w="746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507" w:type="dxa"/>
            <w:vAlign w:val="center"/>
          </w:tcPr>
          <w:p w:rsidR="00A87770" w:rsidRPr="0047513D" w:rsidRDefault="00A87770" w:rsidP="00F75C5A">
            <w:pPr>
              <w:tabs>
                <w:tab w:val="left" w:pos="3267"/>
              </w:tabs>
              <w:ind w:left="-6" w:firstLine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sz w:val="28"/>
                <w:szCs w:val="28"/>
              </w:rPr>
              <w:t xml:space="preserve">Luật Quy hoạch </w:t>
            </w:r>
          </w:p>
        </w:tc>
        <w:tc>
          <w:tcPr>
            <w:tcW w:w="2268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Quy hoạch</w:t>
            </w:r>
          </w:p>
        </w:tc>
        <w:tc>
          <w:tcPr>
            <w:tcW w:w="2268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Phòng Kinh tế</w:t>
            </w:r>
          </w:p>
        </w:tc>
        <w:tc>
          <w:tcPr>
            <w:tcW w:w="6095" w:type="dxa"/>
            <w:vAlign w:val="center"/>
          </w:tcPr>
          <w:p w:rsidR="00A87770" w:rsidRPr="00E37CEF" w:rsidRDefault="00A87770" w:rsidP="00F75C5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37C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rõ yêu cầu hoàn thiện hệ thống quy hoạch; điểm mới về tích hợp, đồng bộ các loại quy hoạch và trách nhiệm triển khai tại địa phương</w:t>
            </w:r>
          </w:p>
        </w:tc>
      </w:tr>
      <w:tr w:rsidR="00A87770" w:rsidRPr="006032E2" w:rsidTr="00F75C5A">
        <w:trPr>
          <w:trHeight w:val="1086"/>
        </w:trPr>
        <w:tc>
          <w:tcPr>
            <w:tcW w:w="746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507" w:type="dxa"/>
            <w:vAlign w:val="center"/>
          </w:tcPr>
          <w:p w:rsidR="00A87770" w:rsidRPr="001A7994" w:rsidRDefault="00A87770" w:rsidP="00F75C5A">
            <w:pPr>
              <w:tabs>
                <w:tab w:val="left" w:pos="3267"/>
              </w:tabs>
              <w:ind w:left="-6" w:firstLine="6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1A799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Luật Đầu tư</w:t>
            </w:r>
          </w:p>
        </w:tc>
        <w:tc>
          <w:tcPr>
            <w:tcW w:w="2268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Kinh tế</w:t>
            </w:r>
          </w:p>
        </w:tc>
        <w:tc>
          <w:tcPr>
            <w:tcW w:w="2268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Phòng Kinh tế</w:t>
            </w:r>
          </w:p>
        </w:tc>
        <w:tc>
          <w:tcPr>
            <w:tcW w:w="6095" w:type="dxa"/>
            <w:vAlign w:val="center"/>
          </w:tcPr>
          <w:p w:rsidR="00A87770" w:rsidRPr="00E37CEF" w:rsidRDefault="00A87770" w:rsidP="00F75C5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37C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rõ chính sách thu hút đầu tư; cải thiện môi trường đầu tư kinh doanh tại địa phương</w:t>
            </w:r>
          </w:p>
        </w:tc>
      </w:tr>
      <w:tr w:rsidR="00A87770" w:rsidRPr="006032E2" w:rsidTr="00F75C5A">
        <w:trPr>
          <w:trHeight w:val="1161"/>
        </w:trPr>
        <w:tc>
          <w:tcPr>
            <w:tcW w:w="746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507" w:type="dxa"/>
            <w:vAlign w:val="center"/>
          </w:tcPr>
          <w:p w:rsidR="00A87770" w:rsidRPr="0047513D" w:rsidRDefault="00A87770" w:rsidP="00F75C5A">
            <w:pPr>
              <w:tabs>
                <w:tab w:val="left" w:pos="3267"/>
              </w:tabs>
              <w:ind w:left="-6" w:firstLine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sz w:val="28"/>
                <w:szCs w:val="28"/>
              </w:rPr>
              <w:t>Luật sửa đổi, bổ sung một số điều của Luật Quản lý nợ công</w:t>
            </w:r>
          </w:p>
        </w:tc>
        <w:tc>
          <w:tcPr>
            <w:tcW w:w="2268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Kinh tế</w:t>
            </w:r>
          </w:p>
        </w:tc>
        <w:tc>
          <w:tcPr>
            <w:tcW w:w="2268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Phòng Kinh tế</w:t>
            </w:r>
          </w:p>
        </w:tc>
        <w:tc>
          <w:tcPr>
            <w:tcW w:w="6095" w:type="dxa"/>
            <w:vAlign w:val="center"/>
          </w:tcPr>
          <w:p w:rsidR="00A87770" w:rsidRPr="00E37CEF" w:rsidRDefault="00A87770" w:rsidP="00F75C5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37C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Truyền thông quản lý nợ công; bảo đảm an toàn tài chính quốc gia</w:t>
            </w:r>
          </w:p>
        </w:tc>
      </w:tr>
      <w:tr w:rsidR="00A87770" w:rsidRPr="006032E2" w:rsidTr="00F75C5A">
        <w:trPr>
          <w:trHeight w:val="1277"/>
        </w:trPr>
        <w:tc>
          <w:tcPr>
            <w:tcW w:w="746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507" w:type="dxa"/>
            <w:vAlign w:val="center"/>
          </w:tcPr>
          <w:p w:rsidR="00A87770" w:rsidRPr="001A7994" w:rsidRDefault="00A87770" w:rsidP="00F75C5A">
            <w:pPr>
              <w:tabs>
                <w:tab w:val="left" w:pos="3267"/>
              </w:tabs>
              <w:ind w:left="-6" w:firstLine="6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1A799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Luật sửa đổi, bổ sung một số điều của Luật Giá</w:t>
            </w:r>
          </w:p>
        </w:tc>
        <w:tc>
          <w:tcPr>
            <w:tcW w:w="2268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Kinh tế</w:t>
            </w:r>
          </w:p>
        </w:tc>
        <w:tc>
          <w:tcPr>
            <w:tcW w:w="2268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Phòng Kinh tế</w:t>
            </w:r>
          </w:p>
        </w:tc>
        <w:tc>
          <w:tcPr>
            <w:tcW w:w="6095" w:type="dxa"/>
            <w:vAlign w:val="center"/>
          </w:tcPr>
          <w:p w:rsidR="00A87770" w:rsidRPr="00E37CEF" w:rsidRDefault="00A87770" w:rsidP="00F75C5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37C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Nhấn mạnh vai trò quản lý giá; bình ổn thị trường, bảo vệ quyền lợi người tiêu dùng</w:t>
            </w:r>
          </w:p>
        </w:tc>
      </w:tr>
      <w:tr w:rsidR="00A87770" w:rsidRPr="006032E2" w:rsidTr="00F75C5A">
        <w:trPr>
          <w:trHeight w:val="1453"/>
        </w:trPr>
        <w:tc>
          <w:tcPr>
            <w:tcW w:w="746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507" w:type="dxa"/>
            <w:vAlign w:val="center"/>
          </w:tcPr>
          <w:p w:rsidR="00A87770" w:rsidRPr="001A7994" w:rsidRDefault="00A87770" w:rsidP="00F75C5A">
            <w:pPr>
              <w:tabs>
                <w:tab w:val="left" w:pos="3267"/>
              </w:tabs>
              <w:ind w:left="-6" w:firstLine="6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1A799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Luật Trí tuệ nhân tạo</w:t>
            </w:r>
          </w:p>
        </w:tc>
        <w:tc>
          <w:tcPr>
            <w:tcW w:w="2268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Khoa học </w:t>
            </w:r>
          </w:p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</w:t>
            </w:r>
            <w:r w:rsidRPr="004751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ông nghệ</w:t>
            </w:r>
          </w:p>
        </w:tc>
        <w:tc>
          <w:tcPr>
            <w:tcW w:w="2268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Phòng Văn hóa </w:t>
            </w:r>
          </w:p>
        </w:tc>
        <w:tc>
          <w:tcPr>
            <w:tcW w:w="6095" w:type="dxa"/>
            <w:vAlign w:val="center"/>
          </w:tcPr>
          <w:p w:rsidR="00A87770" w:rsidRPr="00E37CEF" w:rsidRDefault="00A87770" w:rsidP="00F75C5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37C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Nhấn mạnh chính sách quản lý, phát triển trí tuệ nhân tạo; định hướng ứng dụng công nghệ mới gắn với quản lý rủi ro</w:t>
            </w:r>
          </w:p>
        </w:tc>
      </w:tr>
      <w:tr w:rsidR="00A87770" w:rsidRPr="006032E2" w:rsidTr="00F75C5A">
        <w:trPr>
          <w:trHeight w:val="1080"/>
        </w:trPr>
        <w:tc>
          <w:tcPr>
            <w:tcW w:w="746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3507" w:type="dxa"/>
            <w:vAlign w:val="center"/>
          </w:tcPr>
          <w:p w:rsidR="00A87770" w:rsidRPr="0047513D" w:rsidRDefault="00A87770" w:rsidP="00F75C5A">
            <w:pPr>
              <w:tabs>
                <w:tab w:val="left" w:pos="3267"/>
              </w:tabs>
              <w:ind w:left="-6" w:firstLine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sz w:val="28"/>
                <w:szCs w:val="28"/>
              </w:rPr>
              <w:t>Luật sửa đổi, bổ sung một số điều của Luật Sở hữu trí tuệ</w:t>
            </w:r>
          </w:p>
        </w:tc>
        <w:tc>
          <w:tcPr>
            <w:tcW w:w="2268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Khoa học </w:t>
            </w:r>
          </w:p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</w:t>
            </w:r>
            <w:r w:rsidRPr="004751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ông nghệ</w:t>
            </w:r>
          </w:p>
        </w:tc>
        <w:tc>
          <w:tcPr>
            <w:tcW w:w="2268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Phòng Văn hóa </w:t>
            </w:r>
          </w:p>
        </w:tc>
        <w:tc>
          <w:tcPr>
            <w:tcW w:w="6095" w:type="dxa"/>
            <w:vAlign w:val="center"/>
          </w:tcPr>
          <w:p w:rsidR="00A87770" w:rsidRPr="00E37CEF" w:rsidRDefault="00A87770" w:rsidP="00F75C5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37C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Truyền thông các sửa đổi về sở hữu trí tuệ; bảo vệ quyền, khuyến khích sáng tạo</w:t>
            </w:r>
          </w:p>
        </w:tc>
      </w:tr>
      <w:tr w:rsidR="00A87770" w:rsidRPr="006032E2" w:rsidTr="00F75C5A">
        <w:trPr>
          <w:trHeight w:val="850"/>
        </w:trPr>
        <w:tc>
          <w:tcPr>
            <w:tcW w:w="746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507" w:type="dxa"/>
            <w:vAlign w:val="center"/>
          </w:tcPr>
          <w:p w:rsidR="00A87770" w:rsidRPr="0047513D" w:rsidRDefault="00A87770" w:rsidP="00F75C5A">
            <w:pPr>
              <w:tabs>
                <w:tab w:val="left" w:pos="3267"/>
              </w:tabs>
              <w:ind w:left="-6" w:firstLine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sz w:val="28"/>
                <w:szCs w:val="28"/>
              </w:rPr>
              <w:t xml:space="preserve">Luật Công nghệ cao </w:t>
            </w:r>
          </w:p>
        </w:tc>
        <w:tc>
          <w:tcPr>
            <w:tcW w:w="2268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Khoa học </w:t>
            </w:r>
          </w:p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</w:t>
            </w:r>
            <w:r w:rsidRPr="004751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ông nghệ</w:t>
            </w:r>
          </w:p>
        </w:tc>
        <w:tc>
          <w:tcPr>
            <w:tcW w:w="2268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Phòng Văn hóa </w:t>
            </w:r>
          </w:p>
        </w:tc>
        <w:tc>
          <w:tcPr>
            <w:tcW w:w="6095" w:type="dxa"/>
            <w:vAlign w:val="center"/>
          </w:tcPr>
          <w:p w:rsidR="00A87770" w:rsidRPr="00E37CEF" w:rsidRDefault="00A87770" w:rsidP="00F75C5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84E07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Làm rõ chính sách phát triển công nghệ cao; cơ chế ưu đãi và thu hút đầu tư</w:t>
            </w:r>
          </w:p>
        </w:tc>
      </w:tr>
      <w:tr w:rsidR="00A87770" w:rsidRPr="006032E2" w:rsidTr="00F75C5A">
        <w:trPr>
          <w:trHeight w:val="1127"/>
        </w:trPr>
        <w:tc>
          <w:tcPr>
            <w:tcW w:w="746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507" w:type="dxa"/>
            <w:vAlign w:val="center"/>
          </w:tcPr>
          <w:p w:rsidR="00A87770" w:rsidRPr="0047513D" w:rsidRDefault="00A87770" w:rsidP="00F75C5A">
            <w:pPr>
              <w:tabs>
                <w:tab w:val="left" w:pos="3267"/>
              </w:tabs>
              <w:ind w:left="-6" w:firstLine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sz w:val="28"/>
                <w:szCs w:val="28"/>
              </w:rPr>
              <w:t>Luật sửa đổi, bổ sung một số điều của Luật Chuyển giao công nghệ</w:t>
            </w:r>
          </w:p>
        </w:tc>
        <w:tc>
          <w:tcPr>
            <w:tcW w:w="2268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Khoa học</w:t>
            </w:r>
          </w:p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</w:t>
            </w:r>
            <w:r w:rsidRPr="004751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ông nghệ</w:t>
            </w:r>
          </w:p>
        </w:tc>
        <w:tc>
          <w:tcPr>
            <w:tcW w:w="2268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Phòng Văn hóa </w:t>
            </w:r>
          </w:p>
        </w:tc>
        <w:tc>
          <w:tcPr>
            <w:tcW w:w="6095" w:type="dxa"/>
            <w:vAlign w:val="center"/>
          </w:tcPr>
          <w:p w:rsidR="00A87770" w:rsidRPr="00E37CEF" w:rsidRDefault="00A87770" w:rsidP="00F75C5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37C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Truyền thông các quy định về chuyển giao công nghệ; thúc đẩy đổi mới sáng tạo</w:t>
            </w:r>
          </w:p>
        </w:tc>
      </w:tr>
      <w:tr w:rsidR="00A87770" w:rsidRPr="006032E2" w:rsidTr="00F75C5A">
        <w:trPr>
          <w:trHeight w:val="1140"/>
        </w:trPr>
        <w:tc>
          <w:tcPr>
            <w:tcW w:w="746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507" w:type="dxa"/>
            <w:vAlign w:val="center"/>
          </w:tcPr>
          <w:p w:rsidR="00A87770" w:rsidRPr="0047513D" w:rsidRDefault="00A87770" w:rsidP="00F75C5A">
            <w:pPr>
              <w:tabs>
                <w:tab w:val="left" w:pos="3267"/>
              </w:tabs>
              <w:ind w:left="-6" w:firstLine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sz w:val="28"/>
                <w:szCs w:val="28"/>
              </w:rPr>
              <w:t>Luật Chuyển đổi số</w:t>
            </w:r>
          </w:p>
        </w:tc>
        <w:tc>
          <w:tcPr>
            <w:tcW w:w="2268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Khoa học </w:t>
            </w:r>
          </w:p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</w:t>
            </w:r>
            <w:r w:rsidRPr="004751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ông nghệ</w:t>
            </w:r>
          </w:p>
        </w:tc>
        <w:tc>
          <w:tcPr>
            <w:tcW w:w="2268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Phòng Văn hóa </w:t>
            </w:r>
          </w:p>
        </w:tc>
        <w:tc>
          <w:tcPr>
            <w:tcW w:w="6095" w:type="dxa"/>
            <w:vAlign w:val="center"/>
          </w:tcPr>
          <w:p w:rsidR="00A87770" w:rsidRPr="00E37CEF" w:rsidRDefault="00A87770" w:rsidP="00F75C5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37C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Nhấn mạnh mục tiêu chuyển đổi số; thúc đẩy cung cấp dịch vụ công trực tuyến, kinh tế số</w:t>
            </w:r>
          </w:p>
        </w:tc>
      </w:tr>
      <w:tr w:rsidR="00A87770" w:rsidRPr="006032E2" w:rsidTr="00F75C5A">
        <w:trPr>
          <w:trHeight w:val="1820"/>
        </w:trPr>
        <w:tc>
          <w:tcPr>
            <w:tcW w:w="746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507" w:type="dxa"/>
            <w:vAlign w:val="center"/>
          </w:tcPr>
          <w:p w:rsidR="00A87770" w:rsidRPr="0047513D" w:rsidRDefault="00A87770" w:rsidP="00F75C5A">
            <w:pPr>
              <w:tabs>
                <w:tab w:val="left" w:pos="1827"/>
              </w:tabs>
              <w:ind w:left="-6" w:firstLine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sz w:val="28"/>
                <w:szCs w:val="28"/>
              </w:rPr>
              <w:t>Luật Tương trợ tư pháp về dân sự</w:t>
            </w:r>
          </w:p>
        </w:tc>
        <w:tc>
          <w:tcPr>
            <w:tcW w:w="2268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Tư pháp</w:t>
            </w:r>
          </w:p>
        </w:tc>
        <w:tc>
          <w:tcPr>
            <w:tcW w:w="2268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Văn phòng HĐND-UBND</w:t>
            </w:r>
          </w:p>
        </w:tc>
        <w:tc>
          <w:tcPr>
            <w:tcW w:w="6095" w:type="dxa"/>
            <w:vAlign w:val="center"/>
          </w:tcPr>
          <w:p w:rsidR="00A87770" w:rsidRPr="00E37CEF" w:rsidRDefault="00A87770" w:rsidP="00F75C5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37C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rõ vai trò của tương trợ tư pháp về dân sự trong giải quyết tranh chấp có yếu tố nước ngoài; các nội dung mới và trách nhiệm phối hợp của cơ quan địa phương</w:t>
            </w:r>
          </w:p>
        </w:tc>
      </w:tr>
      <w:tr w:rsidR="00A87770" w:rsidRPr="006032E2" w:rsidTr="00F75C5A">
        <w:trPr>
          <w:trHeight w:val="1451"/>
        </w:trPr>
        <w:tc>
          <w:tcPr>
            <w:tcW w:w="746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507" w:type="dxa"/>
            <w:vAlign w:val="center"/>
          </w:tcPr>
          <w:p w:rsidR="00A87770" w:rsidRPr="0047513D" w:rsidRDefault="00A87770" w:rsidP="00F75C5A">
            <w:pPr>
              <w:tabs>
                <w:tab w:val="left" w:pos="1827"/>
              </w:tabs>
              <w:ind w:left="-6" w:firstLine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sz w:val="28"/>
                <w:szCs w:val="28"/>
              </w:rPr>
              <w:t>Luật Tương trợ tư pháp về hình sự</w:t>
            </w:r>
          </w:p>
        </w:tc>
        <w:tc>
          <w:tcPr>
            <w:tcW w:w="2268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Tư pháp</w:t>
            </w:r>
          </w:p>
        </w:tc>
        <w:tc>
          <w:tcPr>
            <w:tcW w:w="2268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Văn phòng HĐND-UBND</w:t>
            </w:r>
          </w:p>
        </w:tc>
        <w:tc>
          <w:tcPr>
            <w:tcW w:w="6095" w:type="dxa"/>
            <w:vAlign w:val="center"/>
          </w:tcPr>
          <w:p w:rsidR="00A87770" w:rsidRPr="00E37CEF" w:rsidRDefault="00A87770" w:rsidP="00F75C5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37C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Truyền thông các nguyên tắc, phạm vi tương trợ tư pháp về hình sự; điểm mới trong phối hợp quốc tế và bảo đảm quyền con người</w:t>
            </w:r>
          </w:p>
        </w:tc>
      </w:tr>
      <w:tr w:rsidR="00A87770" w:rsidRPr="006032E2" w:rsidTr="00F75C5A">
        <w:trPr>
          <w:trHeight w:val="1427"/>
        </w:trPr>
        <w:tc>
          <w:tcPr>
            <w:tcW w:w="746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3507" w:type="dxa"/>
            <w:vAlign w:val="center"/>
          </w:tcPr>
          <w:p w:rsidR="00A87770" w:rsidRPr="0047513D" w:rsidRDefault="00A87770" w:rsidP="00F75C5A">
            <w:pPr>
              <w:tabs>
                <w:tab w:val="left" w:pos="1827"/>
              </w:tabs>
              <w:ind w:left="-6" w:firstLine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sz w:val="28"/>
                <w:szCs w:val="28"/>
              </w:rPr>
              <w:t>Luật Giám định tư pháp</w:t>
            </w:r>
          </w:p>
        </w:tc>
        <w:tc>
          <w:tcPr>
            <w:tcW w:w="2268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Tư pháp</w:t>
            </w:r>
          </w:p>
        </w:tc>
        <w:tc>
          <w:tcPr>
            <w:tcW w:w="2268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Văn phòng HĐND-UBND</w:t>
            </w:r>
          </w:p>
        </w:tc>
        <w:tc>
          <w:tcPr>
            <w:tcW w:w="6095" w:type="dxa"/>
            <w:vAlign w:val="center"/>
          </w:tcPr>
          <w:p w:rsidR="00A87770" w:rsidRPr="00E37CEF" w:rsidRDefault="00A87770" w:rsidP="00F75C5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37C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Nhấn mạnh vai trò của giám định tư pháp trong tố tụng; các điểm mới về tổ chức, hoạt động giám định và trách nhiệm của cơ quan quản lý</w:t>
            </w:r>
          </w:p>
        </w:tc>
      </w:tr>
      <w:tr w:rsidR="00A87770" w:rsidRPr="006032E2" w:rsidTr="00F75C5A">
        <w:trPr>
          <w:trHeight w:val="1134"/>
        </w:trPr>
        <w:tc>
          <w:tcPr>
            <w:tcW w:w="746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507" w:type="dxa"/>
            <w:vAlign w:val="center"/>
          </w:tcPr>
          <w:p w:rsidR="00A87770" w:rsidRPr="0047513D" w:rsidRDefault="00A87770" w:rsidP="00F75C5A">
            <w:pPr>
              <w:tabs>
                <w:tab w:val="left" w:pos="1827"/>
              </w:tabs>
              <w:ind w:left="-6" w:firstLine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sz w:val="28"/>
                <w:szCs w:val="28"/>
              </w:rPr>
              <w:t xml:space="preserve">Luật Giáo dục đại học </w:t>
            </w:r>
          </w:p>
        </w:tc>
        <w:tc>
          <w:tcPr>
            <w:tcW w:w="2268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Giáo dục</w:t>
            </w:r>
          </w:p>
        </w:tc>
        <w:tc>
          <w:tcPr>
            <w:tcW w:w="2268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Phòng Văn hóa </w:t>
            </w:r>
          </w:p>
        </w:tc>
        <w:tc>
          <w:tcPr>
            <w:tcW w:w="6095" w:type="dxa"/>
            <w:vAlign w:val="center"/>
          </w:tcPr>
          <w:p w:rsidR="00A87770" w:rsidRPr="00E37CEF" w:rsidRDefault="00A87770" w:rsidP="00F75C5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37C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rõ chính sách đổi mới giáo dục đại học; tăng cường tự chủ gắn với trách nhiệm giải trình</w:t>
            </w:r>
          </w:p>
        </w:tc>
      </w:tr>
      <w:tr w:rsidR="00A87770" w:rsidRPr="006032E2" w:rsidTr="00F75C5A">
        <w:trPr>
          <w:trHeight w:val="1053"/>
        </w:trPr>
        <w:tc>
          <w:tcPr>
            <w:tcW w:w="746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507" w:type="dxa"/>
            <w:vAlign w:val="center"/>
          </w:tcPr>
          <w:p w:rsidR="00A87770" w:rsidRPr="0047513D" w:rsidRDefault="00A87770" w:rsidP="00F75C5A">
            <w:pPr>
              <w:tabs>
                <w:tab w:val="left" w:pos="1827"/>
              </w:tabs>
              <w:ind w:left="-6" w:firstLine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sz w:val="28"/>
                <w:szCs w:val="28"/>
              </w:rPr>
              <w:t xml:space="preserve">Luật Giáo dục nghề nghiệp </w:t>
            </w:r>
          </w:p>
        </w:tc>
        <w:tc>
          <w:tcPr>
            <w:tcW w:w="2268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Giáo dục</w:t>
            </w:r>
          </w:p>
        </w:tc>
        <w:tc>
          <w:tcPr>
            <w:tcW w:w="2268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Phòng Văn hóa </w:t>
            </w:r>
          </w:p>
        </w:tc>
        <w:tc>
          <w:tcPr>
            <w:tcW w:w="6095" w:type="dxa"/>
            <w:vAlign w:val="center"/>
          </w:tcPr>
          <w:p w:rsidR="00A87770" w:rsidRPr="00E37CEF" w:rsidRDefault="00A87770" w:rsidP="00F75C5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37C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Truyền thông các quy định về giáo dục nghề nghiệp; gắn đào tạo với nhu cầu thị trường lao động</w:t>
            </w:r>
          </w:p>
        </w:tc>
      </w:tr>
      <w:tr w:rsidR="00A87770" w:rsidRPr="006032E2" w:rsidTr="00F75C5A">
        <w:trPr>
          <w:trHeight w:val="1268"/>
        </w:trPr>
        <w:tc>
          <w:tcPr>
            <w:tcW w:w="746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507" w:type="dxa"/>
            <w:vAlign w:val="center"/>
          </w:tcPr>
          <w:p w:rsidR="00A87770" w:rsidRPr="0047513D" w:rsidRDefault="00A87770" w:rsidP="00F75C5A">
            <w:pPr>
              <w:tabs>
                <w:tab w:val="left" w:pos="1827"/>
              </w:tabs>
              <w:ind w:left="-6" w:firstLine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sz w:val="28"/>
                <w:szCs w:val="28"/>
              </w:rPr>
              <w:t>Luật sửa đổi, bổ sung một số điều của Luật Giáo dục</w:t>
            </w:r>
          </w:p>
        </w:tc>
        <w:tc>
          <w:tcPr>
            <w:tcW w:w="2268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Giáo dục</w:t>
            </w:r>
          </w:p>
        </w:tc>
        <w:tc>
          <w:tcPr>
            <w:tcW w:w="2268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Phòng Văn hóa </w:t>
            </w:r>
          </w:p>
        </w:tc>
        <w:tc>
          <w:tcPr>
            <w:tcW w:w="6095" w:type="dxa"/>
            <w:vAlign w:val="center"/>
          </w:tcPr>
          <w:p w:rsidR="00A87770" w:rsidRPr="00384E07" w:rsidRDefault="00A87770" w:rsidP="00F75C5A">
            <w:pPr>
              <w:jc w:val="center"/>
              <w:rPr>
                <w:rFonts w:ascii="Times New Roman" w:hAnsi="Times New Roman" w:cs="Times New Roman"/>
                <w:noProof/>
                <w:spacing w:val="-6"/>
                <w:sz w:val="28"/>
                <w:szCs w:val="28"/>
              </w:rPr>
            </w:pPr>
            <w:r w:rsidRPr="00E37C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Nhấn mạnh các sửa đổi của Luật Giáo dục; bảo đảm thống nhất hệ thống giáo dục quốc dân</w:t>
            </w:r>
          </w:p>
        </w:tc>
      </w:tr>
      <w:tr w:rsidR="00A87770" w:rsidRPr="006032E2" w:rsidTr="00F75C5A">
        <w:trPr>
          <w:trHeight w:val="1127"/>
        </w:trPr>
        <w:tc>
          <w:tcPr>
            <w:tcW w:w="746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507" w:type="dxa"/>
            <w:vAlign w:val="center"/>
          </w:tcPr>
          <w:p w:rsidR="00A87770" w:rsidRPr="0047513D" w:rsidRDefault="00A87770" w:rsidP="00F75C5A">
            <w:pPr>
              <w:tabs>
                <w:tab w:val="left" w:pos="1827"/>
              </w:tabs>
              <w:ind w:left="-6" w:firstLine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sz w:val="28"/>
                <w:szCs w:val="28"/>
              </w:rPr>
              <w:t>Luật sửa đổi, bổ sung một số điều của Luật Địa chất và khoáng sản</w:t>
            </w:r>
          </w:p>
        </w:tc>
        <w:tc>
          <w:tcPr>
            <w:tcW w:w="2268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Nông nghiệp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</w:t>
            </w:r>
            <w:r w:rsidRPr="004751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</w:t>
            </w:r>
            <w:r w:rsidRPr="004751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ôi trường</w:t>
            </w:r>
          </w:p>
        </w:tc>
        <w:tc>
          <w:tcPr>
            <w:tcW w:w="2268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Phòng Kinh tế</w:t>
            </w:r>
          </w:p>
        </w:tc>
        <w:tc>
          <w:tcPr>
            <w:tcW w:w="6095" w:type="dxa"/>
            <w:vAlign w:val="center"/>
          </w:tcPr>
          <w:p w:rsidR="00A87770" w:rsidRPr="00E37CEF" w:rsidRDefault="00A87770" w:rsidP="00F75C5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37C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Truyền thông quản lý, bảo vệ tài nguyên địa chất, khoáng sản; trách nhiệm khai thác bền vững</w:t>
            </w:r>
          </w:p>
        </w:tc>
      </w:tr>
      <w:tr w:rsidR="00A87770" w:rsidRPr="006032E2" w:rsidTr="00F75C5A">
        <w:trPr>
          <w:trHeight w:val="1397"/>
        </w:trPr>
        <w:tc>
          <w:tcPr>
            <w:tcW w:w="746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507" w:type="dxa"/>
            <w:vAlign w:val="center"/>
          </w:tcPr>
          <w:p w:rsidR="00A87770" w:rsidRPr="0047513D" w:rsidRDefault="00A87770" w:rsidP="00F75C5A">
            <w:pPr>
              <w:tabs>
                <w:tab w:val="left" w:pos="1827"/>
              </w:tabs>
              <w:ind w:left="-6" w:firstLine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sz w:val="28"/>
                <w:szCs w:val="28"/>
              </w:rPr>
              <w:t>Luật sửa đổi, bổ sung một số điều của 15 Luật trong lĩnh vực nông nghiệp và môi trường</w:t>
            </w:r>
          </w:p>
        </w:tc>
        <w:tc>
          <w:tcPr>
            <w:tcW w:w="2268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Nông nghiệp 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</w:t>
            </w:r>
            <w:r w:rsidRPr="004751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ôi trường</w:t>
            </w:r>
          </w:p>
        </w:tc>
        <w:tc>
          <w:tcPr>
            <w:tcW w:w="2268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Phòng Kinh tế</w:t>
            </w:r>
          </w:p>
        </w:tc>
        <w:tc>
          <w:tcPr>
            <w:tcW w:w="6095" w:type="dxa"/>
            <w:vAlign w:val="center"/>
          </w:tcPr>
          <w:p w:rsidR="00A87770" w:rsidRDefault="00A87770" w:rsidP="00F75C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7C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Nhấn mạnh các sửa đổi trong </w:t>
            </w:r>
          </w:p>
          <w:p w:rsidR="00A87770" w:rsidRPr="00E429AA" w:rsidRDefault="00A87770" w:rsidP="00F75C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7C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lĩnh vực nông nghiệp, môi trường; quản lý tài nguyên, bảo vệ môi trường bền vững</w:t>
            </w:r>
          </w:p>
        </w:tc>
      </w:tr>
      <w:tr w:rsidR="00A87770" w:rsidRPr="006032E2" w:rsidTr="00F75C5A">
        <w:trPr>
          <w:trHeight w:val="1404"/>
        </w:trPr>
        <w:tc>
          <w:tcPr>
            <w:tcW w:w="746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3507" w:type="dxa"/>
            <w:vAlign w:val="center"/>
          </w:tcPr>
          <w:p w:rsidR="00A87770" w:rsidRPr="001A7994" w:rsidRDefault="00A87770" w:rsidP="00F75C5A">
            <w:pPr>
              <w:tabs>
                <w:tab w:val="left" w:pos="1827"/>
              </w:tabs>
              <w:ind w:left="-6" w:firstLine="6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1A799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Luật sửa đổi, bổ sung một số điều của Luật Quy hoạch đô thị và nông thôn</w:t>
            </w:r>
          </w:p>
        </w:tc>
        <w:tc>
          <w:tcPr>
            <w:tcW w:w="2268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Xây dựng</w:t>
            </w:r>
          </w:p>
        </w:tc>
        <w:tc>
          <w:tcPr>
            <w:tcW w:w="2268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Phòng Kinh tế</w:t>
            </w:r>
          </w:p>
        </w:tc>
        <w:tc>
          <w:tcPr>
            <w:tcW w:w="6095" w:type="dxa"/>
            <w:vAlign w:val="center"/>
          </w:tcPr>
          <w:p w:rsidR="00A87770" w:rsidRPr="00E37CEF" w:rsidRDefault="00A87770" w:rsidP="00F75C5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37C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Truyền thông các sửa đổi về quy hoạch đô thị, nông thôn; phát triển bền vững không gian sống</w:t>
            </w:r>
          </w:p>
        </w:tc>
      </w:tr>
      <w:tr w:rsidR="00A87770" w:rsidRPr="006032E2" w:rsidTr="00F75C5A">
        <w:trPr>
          <w:trHeight w:val="1110"/>
        </w:trPr>
        <w:tc>
          <w:tcPr>
            <w:tcW w:w="746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507" w:type="dxa"/>
            <w:vAlign w:val="center"/>
          </w:tcPr>
          <w:p w:rsidR="00A87770" w:rsidRDefault="00A87770" w:rsidP="00F75C5A">
            <w:pPr>
              <w:tabs>
                <w:tab w:val="left" w:pos="1827"/>
              </w:tabs>
              <w:ind w:left="-6" w:firstLine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994">
              <w:rPr>
                <w:rFonts w:ascii="Times New Roman" w:hAnsi="Times New Roman" w:cs="Times New Roman"/>
                <w:sz w:val="28"/>
                <w:szCs w:val="28"/>
              </w:rPr>
              <w:t xml:space="preserve">Luật Xây dựng </w:t>
            </w:r>
          </w:p>
          <w:p w:rsidR="00A87770" w:rsidRPr="001A7994" w:rsidRDefault="00A87770" w:rsidP="00F75C5A">
            <w:pPr>
              <w:tabs>
                <w:tab w:val="left" w:pos="1827"/>
              </w:tabs>
              <w:ind w:left="-6" w:firstLine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Xây dựng</w:t>
            </w:r>
          </w:p>
        </w:tc>
        <w:tc>
          <w:tcPr>
            <w:tcW w:w="2268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Phòng Kinh tế</w:t>
            </w:r>
          </w:p>
        </w:tc>
        <w:tc>
          <w:tcPr>
            <w:tcW w:w="6095" w:type="dxa"/>
            <w:vAlign w:val="center"/>
          </w:tcPr>
          <w:p w:rsidR="00A87770" w:rsidRPr="00E37CEF" w:rsidRDefault="00A87770" w:rsidP="00F75C5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37C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Truyền thông các điểm mới của Luật Xây dựng; quản lý chất lượng, tiến độ, an toàn công trình</w:t>
            </w:r>
          </w:p>
        </w:tc>
      </w:tr>
      <w:tr w:rsidR="00A87770" w:rsidRPr="006032E2" w:rsidTr="00F75C5A">
        <w:trPr>
          <w:trHeight w:val="1140"/>
        </w:trPr>
        <w:tc>
          <w:tcPr>
            <w:tcW w:w="746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507" w:type="dxa"/>
            <w:vAlign w:val="center"/>
          </w:tcPr>
          <w:p w:rsidR="00A87770" w:rsidRPr="0047513D" w:rsidRDefault="00A87770" w:rsidP="00F75C5A">
            <w:pPr>
              <w:tabs>
                <w:tab w:val="left" w:pos="1827"/>
              </w:tabs>
              <w:ind w:left="-6" w:firstLine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sz w:val="28"/>
                <w:szCs w:val="28"/>
              </w:rPr>
              <w:t xml:space="preserve">Luật Hàng không dân dụng Việt Nam </w:t>
            </w:r>
          </w:p>
        </w:tc>
        <w:tc>
          <w:tcPr>
            <w:tcW w:w="2268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Hạ tầng -</w:t>
            </w:r>
          </w:p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</w:t>
            </w:r>
            <w:r w:rsidRPr="004751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iao thông</w:t>
            </w:r>
          </w:p>
        </w:tc>
        <w:tc>
          <w:tcPr>
            <w:tcW w:w="2268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Phòng Kinh tế</w:t>
            </w:r>
          </w:p>
        </w:tc>
        <w:tc>
          <w:tcPr>
            <w:tcW w:w="6095" w:type="dxa"/>
            <w:vAlign w:val="center"/>
          </w:tcPr>
          <w:p w:rsidR="00A87770" w:rsidRPr="00384E07" w:rsidRDefault="00A87770" w:rsidP="00F75C5A">
            <w:pPr>
              <w:jc w:val="center"/>
              <w:rPr>
                <w:rFonts w:ascii="Times New Roman" w:hAnsi="Times New Roman" w:cs="Times New Roman"/>
                <w:noProof/>
                <w:spacing w:val="-6"/>
                <w:sz w:val="28"/>
                <w:szCs w:val="28"/>
              </w:rPr>
            </w:pPr>
            <w:r w:rsidRPr="00E37C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rõ quản lý hoạt động hàng không dân dụng; trách nhiệm phối hợp trong quản lý hạ tầng giao thông</w:t>
            </w:r>
          </w:p>
        </w:tc>
      </w:tr>
      <w:tr w:rsidR="00A87770" w:rsidRPr="006032E2" w:rsidTr="00F75C5A">
        <w:trPr>
          <w:trHeight w:val="1137"/>
        </w:trPr>
        <w:tc>
          <w:tcPr>
            <w:tcW w:w="746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507" w:type="dxa"/>
            <w:vAlign w:val="center"/>
          </w:tcPr>
          <w:p w:rsidR="00A87770" w:rsidRPr="0047513D" w:rsidRDefault="00A87770" w:rsidP="00F75C5A">
            <w:pPr>
              <w:tabs>
                <w:tab w:val="left" w:pos="1827"/>
                <w:tab w:val="left" w:pos="3546"/>
              </w:tabs>
              <w:ind w:left="-6" w:firstLine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sz w:val="28"/>
                <w:szCs w:val="28"/>
              </w:rPr>
              <w:t>Luật sửa đổi, bổ sung một số điều của Luật Thuế giá trị gia tăng</w:t>
            </w:r>
          </w:p>
        </w:tc>
        <w:tc>
          <w:tcPr>
            <w:tcW w:w="2268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Thuế</w:t>
            </w:r>
          </w:p>
        </w:tc>
        <w:tc>
          <w:tcPr>
            <w:tcW w:w="2268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Phòng Kinh tế</w:t>
            </w:r>
          </w:p>
        </w:tc>
        <w:tc>
          <w:tcPr>
            <w:tcW w:w="6095" w:type="dxa"/>
            <w:vAlign w:val="center"/>
          </w:tcPr>
          <w:p w:rsidR="00A87770" w:rsidRPr="00E37CEF" w:rsidRDefault="00A87770" w:rsidP="00F75C5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37C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rõ các sửa đổi của Luật Thuế giá trị gia tăng; tác động đến hoạt động sản xuất, kinh doanh</w:t>
            </w:r>
          </w:p>
        </w:tc>
      </w:tr>
      <w:tr w:rsidR="00A87770" w:rsidRPr="006032E2" w:rsidTr="00F75C5A">
        <w:trPr>
          <w:trHeight w:val="1166"/>
        </w:trPr>
        <w:tc>
          <w:tcPr>
            <w:tcW w:w="746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507" w:type="dxa"/>
            <w:vAlign w:val="center"/>
          </w:tcPr>
          <w:p w:rsidR="00A87770" w:rsidRPr="0047513D" w:rsidRDefault="00A87770" w:rsidP="00F75C5A">
            <w:pPr>
              <w:tabs>
                <w:tab w:val="left" w:pos="1827"/>
                <w:tab w:val="left" w:pos="3546"/>
              </w:tabs>
              <w:ind w:left="-6" w:firstLine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sz w:val="28"/>
                <w:szCs w:val="28"/>
              </w:rPr>
              <w:t>Luật Thuế thu nhập cá nhân</w:t>
            </w:r>
          </w:p>
        </w:tc>
        <w:tc>
          <w:tcPr>
            <w:tcW w:w="2268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Thuế</w:t>
            </w:r>
          </w:p>
        </w:tc>
        <w:tc>
          <w:tcPr>
            <w:tcW w:w="2268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Phòng Kinh tế</w:t>
            </w:r>
          </w:p>
        </w:tc>
        <w:tc>
          <w:tcPr>
            <w:tcW w:w="6095" w:type="dxa"/>
            <w:vAlign w:val="center"/>
          </w:tcPr>
          <w:p w:rsidR="00A87770" w:rsidRPr="00E37CEF" w:rsidRDefault="00A87770" w:rsidP="00F75C5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37C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Truyền thông các sửa đổi về thuế thu nhập cá nhân; tác động đến người nộp thuế và nghĩa vụ tuân thủ</w:t>
            </w:r>
          </w:p>
        </w:tc>
      </w:tr>
      <w:tr w:rsidR="00A87770" w:rsidRPr="006032E2" w:rsidTr="00F75C5A">
        <w:trPr>
          <w:trHeight w:val="1180"/>
        </w:trPr>
        <w:tc>
          <w:tcPr>
            <w:tcW w:w="746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507" w:type="dxa"/>
            <w:vAlign w:val="center"/>
          </w:tcPr>
          <w:p w:rsidR="00A87770" w:rsidRPr="0047513D" w:rsidRDefault="00A87770" w:rsidP="00F75C5A">
            <w:pPr>
              <w:tabs>
                <w:tab w:val="left" w:pos="1827"/>
                <w:tab w:val="left" w:pos="3546"/>
              </w:tabs>
              <w:ind w:left="-6" w:firstLine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sz w:val="28"/>
                <w:szCs w:val="28"/>
              </w:rPr>
              <w:t xml:space="preserve">Luật Quản lý thuế </w:t>
            </w:r>
          </w:p>
        </w:tc>
        <w:tc>
          <w:tcPr>
            <w:tcW w:w="2268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Thuế</w:t>
            </w:r>
          </w:p>
        </w:tc>
        <w:tc>
          <w:tcPr>
            <w:tcW w:w="2268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Phòng Kinh tế</w:t>
            </w:r>
          </w:p>
        </w:tc>
        <w:tc>
          <w:tcPr>
            <w:tcW w:w="6095" w:type="dxa"/>
            <w:vAlign w:val="center"/>
          </w:tcPr>
          <w:p w:rsidR="00A87770" w:rsidRPr="00E37CEF" w:rsidRDefault="00A87770" w:rsidP="00F75C5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37C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Nhấn mạnh các quy định mới về quản lý thuế; tăng cường minh bạch, phòng ngừa thất thu ngân sách</w:t>
            </w:r>
          </w:p>
        </w:tc>
      </w:tr>
      <w:tr w:rsidR="00A87770" w:rsidRPr="006032E2" w:rsidTr="00F75C5A">
        <w:trPr>
          <w:trHeight w:val="1127"/>
        </w:trPr>
        <w:tc>
          <w:tcPr>
            <w:tcW w:w="746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507" w:type="dxa"/>
            <w:vAlign w:val="center"/>
          </w:tcPr>
          <w:p w:rsidR="00A87770" w:rsidRPr="0047513D" w:rsidRDefault="00A87770" w:rsidP="00F75C5A">
            <w:pPr>
              <w:tabs>
                <w:tab w:val="left" w:pos="1827"/>
                <w:tab w:val="left" w:pos="3546"/>
              </w:tabs>
              <w:ind w:left="-6" w:firstLine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sz w:val="28"/>
                <w:szCs w:val="28"/>
              </w:rPr>
              <w:t>Luật Dân số</w:t>
            </w:r>
          </w:p>
        </w:tc>
        <w:tc>
          <w:tcPr>
            <w:tcW w:w="2268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Y tế</w:t>
            </w:r>
          </w:p>
        </w:tc>
        <w:tc>
          <w:tcPr>
            <w:tcW w:w="2268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Phòng Văn hóa </w:t>
            </w:r>
          </w:p>
        </w:tc>
        <w:tc>
          <w:tcPr>
            <w:tcW w:w="6095" w:type="dxa"/>
            <w:vAlign w:val="center"/>
          </w:tcPr>
          <w:p w:rsidR="00A87770" w:rsidRPr="00E37CEF" w:rsidRDefault="00A87770" w:rsidP="00F75C5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37C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Nhấn mạnh chính sách dân số trong tình hình mới; các định hướng điều chỉnh mức sinh, cơ cấu dân số</w:t>
            </w:r>
          </w:p>
        </w:tc>
      </w:tr>
      <w:tr w:rsidR="00A87770" w:rsidRPr="006032E2" w:rsidTr="00F75C5A">
        <w:trPr>
          <w:trHeight w:val="1551"/>
        </w:trPr>
        <w:tc>
          <w:tcPr>
            <w:tcW w:w="746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</w:t>
            </w:r>
          </w:p>
        </w:tc>
        <w:tc>
          <w:tcPr>
            <w:tcW w:w="3507" w:type="dxa"/>
            <w:vAlign w:val="center"/>
          </w:tcPr>
          <w:p w:rsidR="00A87770" w:rsidRPr="0047513D" w:rsidRDefault="00A87770" w:rsidP="00F75C5A">
            <w:pPr>
              <w:tabs>
                <w:tab w:val="left" w:pos="1827"/>
                <w:tab w:val="left" w:pos="3546"/>
              </w:tabs>
              <w:ind w:left="-6" w:firstLine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sz w:val="28"/>
                <w:szCs w:val="28"/>
              </w:rPr>
              <w:t>Luật Phòng bệnh</w:t>
            </w:r>
          </w:p>
        </w:tc>
        <w:tc>
          <w:tcPr>
            <w:tcW w:w="2268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Y tế</w:t>
            </w:r>
          </w:p>
        </w:tc>
        <w:tc>
          <w:tcPr>
            <w:tcW w:w="2268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Phòng Văn hóa </w:t>
            </w:r>
          </w:p>
        </w:tc>
        <w:tc>
          <w:tcPr>
            <w:tcW w:w="6095" w:type="dxa"/>
            <w:vAlign w:val="center"/>
          </w:tcPr>
          <w:p w:rsidR="00A87770" w:rsidRPr="00384E07" w:rsidRDefault="00A87770" w:rsidP="00F75C5A">
            <w:pPr>
              <w:jc w:val="center"/>
              <w:rPr>
                <w:rFonts w:ascii="Times New Roman" w:hAnsi="Times New Roman" w:cs="Times New Roman"/>
                <w:noProof/>
                <w:spacing w:val="-4"/>
                <w:sz w:val="28"/>
                <w:szCs w:val="28"/>
              </w:rPr>
            </w:pPr>
            <w:r w:rsidRPr="00E37C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Truyền thông các quy định mới về phòng bệnh; trách nhiệm của cơ quan y tế và người dân trong bảo vệ, chăm sóc sức khỏe cộng đồng</w:t>
            </w:r>
          </w:p>
        </w:tc>
      </w:tr>
      <w:tr w:rsidR="00A87770" w:rsidRPr="006032E2" w:rsidTr="00F75C5A">
        <w:trPr>
          <w:trHeight w:val="1101"/>
        </w:trPr>
        <w:tc>
          <w:tcPr>
            <w:tcW w:w="746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507" w:type="dxa"/>
            <w:vAlign w:val="center"/>
          </w:tcPr>
          <w:p w:rsidR="00A87770" w:rsidRPr="0047513D" w:rsidRDefault="00A87770" w:rsidP="00F75C5A">
            <w:pPr>
              <w:tabs>
                <w:tab w:val="left" w:pos="1891"/>
              </w:tabs>
              <w:ind w:left="-6" w:firstLine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sz w:val="28"/>
                <w:szCs w:val="28"/>
              </w:rPr>
              <w:t>Luật sửa đổi, bổ sung một số điều của Luật Phòng, chống tham nhũng</w:t>
            </w:r>
          </w:p>
        </w:tc>
        <w:tc>
          <w:tcPr>
            <w:tcW w:w="2268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Thanh tra</w:t>
            </w:r>
          </w:p>
        </w:tc>
        <w:tc>
          <w:tcPr>
            <w:tcW w:w="2268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Văn phòng HĐND-UBND</w:t>
            </w:r>
          </w:p>
        </w:tc>
        <w:tc>
          <w:tcPr>
            <w:tcW w:w="6095" w:type="dxa"/>
            <w:vAlign w:val="center"/>
          </w:tcPr>
          <w:p w:rsidR="00A87770" w:rsidRPr="00E37CEF" w:rsidRDefault="00A87770" w:rsidP="00F75C5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37C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Nhấn mạnh các giải pháp phòng ngừa tham nhũng; trách nhiệm của người đứng đầu cơ quan, đơn vị</w:t>
            </w:r>
          </w:p>
        </w:tc>
      </w:tr>
      <w:tr w:rsidR="00A87770" w:rsidRPr="006032E2" w:rsidTr="00F75C5A">
        <w:trPr>
          <w:trHeight w:val="1415"/>
        </w:trPr>
        <w:tc>
          <w:tcPr>
            <w:tcW w:w="746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507" w:type="dxa"/>
            <w:vAlign w:val="center"/>
          </w:tcPr>
          <w:p w:rsidR="00A87770" w:rsidRPr="0047513D" w:rsidRDefault="00A87770" w:rsidP="00F75C5A">
            <w:pPr>
              <w:tabs>
                <w:tab w:val="left" w:pos="1891"/>
              </w:tabs>
              <w:ind w:left="-6" w:firstLine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sz w:val="28"/>
                <w:szCs w:val="28"/>
              </w:rPr>
              <w:t>Luật sửa đổi, bổ sung một số điều của Luật Tiếp công dân, Luật Khiếu nại, Luật Tố cáo</w:t>
            </w:r>
          </w:p>
        </w:tc>
        <w:tc>
          <w:tcPr>
            <w:tcW w:w="2268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Thanh tra</w:t>
            </w:r>
          </w:p>
        </w:tc>
        <w:tc>
          <w:tcPr>
            <w:tcW w:w="2268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Văn phòng HĐND-UBND</w:t>
            </w:r>
          </w:p>
        </w:tc>
        <w:tc>
          <w:tcPr>
            <w:tcW w:w="6095" w:type="dxa"/>
            <w:vAlign w:val="center"/>
          </w:tcPr>
          <w:p w:rsidR="00A87770" w:rsidRPr="00E37CEF" w:rsidRDefault="00A87770" w:rsidP="00F75C5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37C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Truyền thông quyền, nghĩa vụ của công dân trong tiếp công dân, khiếu nại, tố cáo; trách nhiệm giải quyết của cơ quan nhà nước</w:t>
            </w:r>
          </w:p>
        </w:tc>
      </w:tr>
      <w:tr w:rsidR="00A87770" w:rsidRPr="006032E2" w:rsidTr="00F75C5A">
        <w:trPr>
          <w:trHeight w:val="1850"/>
        </w:trPr>
        <w:tc>
          <w:tcPr>
            <w:tcW w:w="746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507" w:type="dxa"/>
            <w:vAlign w:val="center"/>
          </w:tcPr>
          <w:p w:rsidR="00A87770" w:rsidRPr="001A7994" w:rsidRDefault="00A87770" w:rsidP="00F75C5A">
            <w:pPr>
              <w:tabs>
                <w:tab w:val="left" w:pos="1891"/>
              </w:tabs>
              <w:ind w:left="-6" w:firstLine="6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1A799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Luật sửa đổi, bổ sung một số điều của Luật Công nghiệp quốc phòng, an ninh và động viên công nghiệp</w:t>
            </w:r>
          </w:p>
        </w:tc>
        <w:tc>
          <w:tcPr>
            <w:tcW w:w="2268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Quốc phòng</w:t>
            </w:r>
          </w:p>
        </w:tc>
        <w:tc>
          <w:tcPr>
            <w:tcW w:w="2268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Ban </w:t>
            </w:r>
            <w:r w:rsidRPr="004751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Chỉ huy Quân sự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xã</w:t>
            </w:r>
          </w:p>
        </w:tc>
        <w:tc>
          <w:tcPr>
            <w:tcW w:w="6095" w:type="dxa"/>
            <w:vAlign w:val="center"/>
          </w:tcPr>
          <w:p w:rsidR="00A87770" w:rsidRPr="00E37CEF" w:rsidRDefault="00A87770" w:rsidP="00F75C5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37C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Nhấn mạnh yêu cầu hoàn thiện pháp luật về công nghiệp quốc phòng, an ninh; trách nhiệm địa phương trong huy động, động viên nguồn lực khi cần thiết</w:t>
            </w:r>
          </w:p>
        </w:tc>
      </w:tr>
      <w:tr w:rsidR="00A87770" w:rsidRPr="006032E2" w:rsidTr="00F75C5A">
        <w:trPr>
          <w:trHeight w:val="1134"/>
        </w:trPr>
        <w:tc>
          <w:tcPr>
            <w:tcW w:w="746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507" w:type="dxa"/>
            <w:vAlign w:val="center"/>
          </w:tcPr>
          <w:p w:rsidR="00A87770" w:rsidRPr="001A7994" w:rsidRDefault="00A87770" w:rsidP="00F75C5A">
            <w:pPr>
              <w:tabs>
                <w:tab w:val="left" w:pos="1891"/>
              </w:tabs>
              <w:ind w:left="-6" w:firstLine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994">
              <w:rPr>
                <w:rFonts w:ascii="Times New Roman" w:hAnsi="Times New Roman" w:cs="Times New Roman"/>
                <w:sz w:val="28"/>
                <w:szCs w:val="28"/>
              </w:rPr>
              <w:t>Luật tình trạng khẩn cấp</w:t>
            </w:r>
          </w:p>
        </w:tc>
        <w:tc>
          <w:tcPr>
            <w:tcW w:w="2268" w:type="dxa"/>
            <w:vAlign w:val="center"/>
          </w:tcPr>
          <w:p w:rsidR="00A87770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sz w:val="28"/>
                <w:szCs w:val="28"/>
              </w:rPr>
              <w:t>Phòng thủ</w:t>
            </w:r>
          </w:p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sz w:val="28"/>
                <w:szCs w:val="28"/>
              </w:rPr>
              <w:t>dân sự</w:t>
            </w:r>
          </w:p>
        </w:tc>
        <w:tc>
          <w:tcPr>
            <w:tcW w:w="2268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Ban </w:t>
            </w:r>
            <w:r w:rsidRPr="004751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Chỉ huy Quân sự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xã</w:t>
            </w:r>
          </w:p>
        </w:tc>
        <w:tc>
          <w:tcPr>
            <w:tcW w:w="6095" w:type="dxa"/>
            <w:vAlign w:val="center"/>
          </w:tcPr>
          <w:p w:rsidR="00A87770" w:rsidRPr="00E37CEF" w:rsidRDefault="00A87770" w:rsidP="00F75C5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37C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Nhấn mạnh các quy định về tình trạng khẩn cấp; trách nhiệm của cơ quan, tổ chức, cá nhân trong phòng thủ dân sự</w:t>
            </w:r>
          </w:p>
        </w:tc>
      </w:tr>
      <w:tr w:rsidR="00A87770" w:rsidRPr="006032E2" w:rsidTr="00F75C5A">
        <w:trPr>
          <w:trHeight w:val="1077"/>
        </w:trPr>
        <w:tc>
          <w:tcPr>
            <w:tcW w:w="746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507" w:type="dxa"/>
            <w:vAlign w:val="center"/>
          </w:tcPr>
          <w:p w:rsidR="00A87770" w:rsidRDefault="00A87770" w:rsidP="00F75C5A">
            <w:pPr>
              <w:tabs>
                <w:tab w:val="left" w:pos="1891"/>
              </w:tabs>
              <w:ind w:left="-6" w:firstLine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994">
              <w:rPr>
                <w:rFonts w:ascii="Times New Roman" w:hAnsi="Times New Roman" w:cs="Times New Roman"/>
                <w:sz w:val="28"/>
                <w:szCs w:val="28"/>
              </w:rPr>
              <w:t xml:space="preserve">Luật Viên chức </w:t>
            </w:r>
          </w:p>
          <w:p w:rsidR="00A87770" w:rsidRPr="001A7994" w:rsidRDefault="00A87770" w:rsidP="00F75C5A">
            <w:pPr>
              <w:tabs>
                <w:tab w:val="left" w:pos="1891"/>
              </w:tabs>
              <w:ind w:left="-6" w:firstLine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Nội vụ</w:t>
            </w:r>
          </w:p>
        </w:tc>
        <w:tc>
          <w:tcPr>
            <w:tcW w:w="2268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Phòng Văn hóa</w:t>
            </w:r>
          </w:p>
        </w:tc>
        <w:tc>
          <w:tcPr>
            <w:tcW w:w="6095" w:type="dxa"/>
            <w:vAlign w:val="center"/>
          </w:tcPr>
          <w:p w:rsidR="00A87770" w:rsidRPr="00E37CEF" w:rsidRDefault="00A87770" w:rsidP="00F75C5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37C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Truyền thông các quy định mới về viên chức; quyền, nghĩa vụ và quản lý đội ngũ viên chức</w:t>
            </w:r>
          </w:p>
        </w:tc>
      </w:tr>
      <w:tr w:rsidR="00A87770" w:rsidRPr="006032E2" w:rsidTr="00F75C5A">
        <w:trPr>
          <w:trHeight w:val="1266"/>
        </w:trPr>
        <w:tc>
          <w:tcPr>
            <w:tcW w:w="746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</w:t>
            </w:r>
          </w:p>
        </w:tc>
        <w:tc>
          <w:tcPr>
            <w:tcW w:w="3507" w:type="dxa"/>
            <w:vAlign w:val="center"/>
          </w:tcPr>
          <w:p w:rsidR="00A87770" w:rsidRPr="002327F2" w:rsidRDefault="00A87770" w:rsidP="00F75C5A">
            <w:pPr>
              <w:tabs>
                <w:tab w:val="left" w:pos="1891"/>
              </w:tabs>
              <w:ind w:left="-6" w:firstLine="6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327F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Luật sửa đổi, bổ sung một số điều của Luật Điều ước quốc tế</w:t>
            </w:r>
          </w:p>
        </w:tc>
        <w:tc>
          <w:tcPr>
            <w:tcW w:w="2268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Đối ngoại</w:t>
            </w:r>
          </w:p>
        </w:tc>
        <w:tc>
          <w:tcPr>
            <w:tcW w:w="2268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VP HĐND-UBND</w:t>
            </w:r>
          </w:p>
        </w:tc>
        <w:tc>
          <w:tcPr>
            <w:tcW w:w="6095" w:type="dxa"/>
            <w:vAlign w:val="center"/>
          </w:tcPr>
          <w:p w:rsidR="00A87770" w:rsidRPr="00E37CEF" w:rsidRDefault="00A87770" w:rsidP="00F75C5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37C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Truyền thông việc ký kết, thực hiện điều ước quốc tế; trách nhiệm của địa phương trong phối hợp thực hiện</w:t>
            </w:r>
          </w:p>
        </w:tc>
      </w:tr>
      <w:tr w:rsidR="00A87770" w:rsidRPr="006032E2" w:rsidTr="00F75C5A">
        <w:trPr>
          <w:trHeight w:val="1423"/>
        </w:trPr>
        <w:tc>
          <w:tcPr>
            <w:tcW w:w="746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507" w:type="dxa"/>
            <w:vAlign w:val="center"/>
          </w:tcPr>
          <w:p w:rsidR="00A87770" w:rsidRPr="0047513D" w:rsidRDefault="00A87770" w:rsidP="00F75C5A">
            <w:pPr>
              <w:tabs>
                <w:tab w:val="left" w:pos="1891"/>
              </w:tabs>
              <w:ind w:left="-6" w:firstLine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sz w:val="28"/>
                <w:szCs w:val="28"/>
              </w:rPr>
              <w:t>Luật Thương mại điện tử</w:t>
            </w:r>
          </w:p>
        </w:tc>
        <w:tc>
          <w:tcPr>
            <w:tcW w:w="2268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Công thương</w:t>
            </w:r>
          </w:p>
        </w:tc>
        <w:tc>
          <w:tcPr>
            <w:tcW w:w="2268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Phòng Kinh tế</w:t>
            </w:r>
          </w:p>
        </w:tc>
        <w:tc>
          <w:tcPr>
            <w:tcW w:w="6095" w:type="dxa"/>
            <w:vAlign w:val="center"/>
          </w:tcPr>
          <w:p w:rsidR="00A87770" w:rsidRPr="00E37CEF" w:rsidRDefault="00A87770" w:rsidP="00F75C5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37C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Truyền thông các quy định về thương mại điện tử; bảo vệ quyền lợi người tiêu dùng và nghĩa vụ của tổ chức, cá nhân kinh doanh</w:t>
            </w:r>
          </w:p>
        </w:tc>
      </w:tr>
      <w:tr w:rsidR="00A87770" w:rsidRPr="006032E2" w:rsidTr="00F75C5A">
        <w:trPr>
          <w:trHeight w:val="1531"/>
        </w:trPr>
        <w:tc>
          <w:tcPr>
            <w:tcW w:w="746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507" w:type="dxa"/>
            <w:vAlign w:val="center"/>
          </w:tcPr>
          <w:p w:rsidR="00A87770" w:rsidRPr="0047513D" w:rsidRDefault="00A87770" w:rsidP="00F75C5A">
            <w:pPr>
              <w:tabs>
                <w:tab w:val="left" w:pos="1891"/>
              </w:tabs>
              <w:ind w:left="-6" w:firstLine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sz w:val="28"/>
                <w:szCs w:val="28"/>
              </w:rPr>
              <w:t xml:space="preserve">Luật Báo chí </w:t>
            </w:r>
          </w:p>
        </w:tc>
        <w:tc>
          <w:tcPr>
            <w:tcW w:w="2268" w:type="dxa"/>
            <w:vAlign w:val="center"/>
          </w:tcPr>
          <w:p w:rsidR="00A87770" w:rsidRPr="001A7994" w:rsidRDefault="00A87770" w:rsidP="00F75C5A">
            <w:pPr>
              <w:jc w:val="center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1A7994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Văn hóa - Thông tin</w:t>
            </w:r>
          </w:p>
        </w:tc>
        <w:tc>
          <w:tcPr>
            <w:tcW w:w="2268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Phòng Văn hóa</w:t>
            </w:r>
          </w:p>
        </w:tc>
        <w:tc>
          <w:tcPr>
            <w:tcW w:w="6095" w:type="dxa"/>
            <w:vAlign w:val="center"/>
          </w:tcPr>
          <w:p w:rsidR="00A87770" w:rsidRPr="00E37CEF" w:rsidRDefault="00A87770" w:rsidP="00F75C5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37C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Truyền thông quyền, nghĩa vụ của cơ quan báo chí; các nội dung mới nhằm bảo đảm tự do báo chí gắn với trách nhiệm xã hội</w:t>
            </w:r>
          </w:p>
        </w:tc>
      </w:tr>
      <w:tr w:rsidR="00A87770" w:rsidRPr="006032E2" w:rsidTr="00F75C5A">
        <w:trPr>
          <w:trHeight w:val="1397"/>
        </w:trPr>
        <w:tc>
          <w:tcPr>
            <w:tcW w:w="746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507" w:type="dxa"/>
            <w:vAlign w:val="center"/>
          </w:tcPr>
          <w:p w:rsidR="00A87770" w:rsidRPr="002327F2" w:rsidRDefault="00A87770" w:rsidP="00F75C5A">
            <w:pPr>
              <w:tabs>
                <w:tab w:val="left" w:pos="1891"/>
              </w:tabs>
              <w:ind w:left="-6" w:firstLine="6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2327F2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Luật Hoạt động giám sát của Quốc hội và Hội đồng nhân dân</w:t>
            </w:r>
          </w:p>
        </w:tc>
        <w:tc>
          <w:tcPr>
            <w:tcW w:w="2268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Tổ chức bộ máy nhà nước</w:t>
            </w:r>
          </w:p>
        </w:tc>
        <w:tc>
          <w:tcPr>
            <w:tcW w:w="2268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Văn phòng HĐND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xã</w:t>
            </w:r>
          </w:p>
        </w:tc>
        <w:tc>
          <w:tcPr>
            <w:tcW w:w="6095" w:type="dxa"/>
            <w:vAlign w:val="center"/>
          </w:tcPr>
          <w:p w:rsidR="00A87770" w:rsidRDefault="00A87770" w:rsidP="00F75C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7C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Làm rõ cơ chế giám sát của Quốc hội, Hội đồng nhân dân; trách nhiệm của cơ quan chịu sự giám sát </w:t>
            </w:r>
          </w:p>
          <w:p w:rsidR="00A87770" w:rsidRPr="00E37CEF" w:rsidRDefault="00A87770" w:rsidP="00F75C5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37C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tại địa phương</w:t>
            </w:r>
          </w:p>
        </w:tc>
      </w:tr>
      <w:tr w:rsidR="00A87770" w:rsidRPr="006032E2" w:rsidTr="00F75C5A">
        <w:trPr>
          <w:trHeight w:val="1119"/>
        </w:trPr>
        <w:tc>
          <w:tcPr>
            <w:tcW w:w="746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507" w:type="dxa"/>
            <w:vAlign w:val="center"/>
          </w:tcPr>
          <w:p w:rsidR="00A87770" w:rsidRPr="0047513D" w:rsidRDefault="00A87770" w:rsidP="00F75C5A">
            <w:pPr>
              <w:tabs>
                <w:tab w:val="left" w:pos="1225"/>
              </w:tabs>
              <w:ind w:left="-6" w:firstLine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sz w:val="28"/>
                <w:szCs w:val="28"/>
              </w:rPr>
              <w:t>Luật Tòa án chuyên biệt tại Trung tâm tài chính quốc tế</w:t>
            </w:r>
          </w:p>
        </w:tc>
        <w:tc>
          <w:tcPr>
            <w:tcW w:w="2268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Tư pháp</w:t>
            </w:r>
          </w:p>
        </w:tc>
        <w:tc>
          <w:tcPr>
            <w:tcW w:w="2268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Văn phòng HĐND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xã</w:t>
            </w:r>
          </w:p>
        </w:tc>
        <w:tc>
          <w:tcPr>
            <w:tcW w:w="6095" w:type="dxa"/>
            <w:vAlign w:val="center"/>
          </w:tcPr>
          <w:p w:rsidR="00A87770" w:rsidRPr="00E37CEF" w:rsidRDefault="00A87770" w:rsidP="00F75C5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37C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rõ mô hình tòa án chuyên biệt; phạm vi áp dụng và tính chất đặc thù của thiết chế</w:t>
            </w:r>
          </w:p>
        </w:tc>
      </w:tr>
      <w:tr w:rsidR="00A87770" w:rsidRPr="006032E2" w:rsidTr="00F75C5A">
        <w:trPr>
          <w:trHeight w:val="1135"/>
        </w:trPr>
        <w:tc>
          <w:tcPr>
            <w:tcW w:w="746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507" w:type="dxa"/>
            <w:vAlign w:val="center"/>
          </w:tcPr>
          <w:p w:rsidR="00A87770" w:rsidRPr="0047513D" w:rsidRDefault="00A87770" w:rsidP="00F75C5A">
            <w:pPr>
              <w:tabs>
                <w:tab w:val="left" w:pos="1225"/>
              </w:tabs>
              <w:ind w:left="-6" w:firstLine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sz w:val="28"/>
                <w:szCs w:val="28"/>
              </w:rPr>
              <w:t xml:space="preserve">Luật Thi hành án dân sự </w:t>
            </w:r>
          </w:p>
        </w:tc>
        <w:tc>
          <w:tcPr>
            <w:tcW w:w="2268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Tư pháp</w:t>
            </w:r>
          </w:p>
        </w:tc>
        <w:tc>
          <w:tcPr>
            <w:tcW w:w="2268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Văn phòng HĐND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xã</w:t>
            </w:r>
          </w:p>
        </w:tc>
        <w:tc>
          <w:tcPr>
            <w:tcW w:w="6095" w:type="dxa"/>
            <w:vAlign w:val="center"/>
          </w:tcPr>
          <w:p w:rsidR="00A87770" w:rsidRPr="00E37CEF" w:rsidRDefault="00A87770" w:rsidP="00F75C5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37C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Truyền thông các sửa đổi về trình tự, thủ tục thi hành án dân sự; bảo đảm quyền, lợi ích hợp pháp của đương sự</w:t>
            </w:r>
          </w:p>
        </w:tc>
      </w:tr>
      <w:tr w:rsidR="00A87770" w:rsidRPr="006032E2" w:rsidTr="00F75C5A">
        <w:trPr>
          <w:trHeight w:val="1417"/>
        </w:trPr>
        <w:tc>
          <w:tcPr>
            <w:tcW w:w="746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48</w:t>
            </w:r>
          </w:p>
        </w:tc>
        <w:tc>
          <w:tcPr>
            <w:tcW w:w="3507" w:type="dxa"/>
            <w:vAlign w:val="center"/>
          </w:tcPr>
          <w:p w:rsidR="00A87770" w:rsidRPr="0047513D" w:rsidRDefault="00A87770" w:rsidP="00F75C5A">
            <w:pPr>
              <w:tabs>
                <w:tab w:val="left" w:pos="1225"/>
              </w:tabs>
              <w:ind w:left="-6" w:firstLine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sz w:val="28"/>
                <w:szCs w:val="28"/>
              </w:rPr>
              <w:t xml:space="preserve">Luật Bảo hiểm tiền gửi </w:t>
            </w:r>
          </w:p>
        </w:tc>
        <w:tc>
          <w:tcPr>
            <w:tcW w:w="2268" w:type="dxa"/>
            <w:vAlign w:val="center"/>
          </w:tcPr>
          <w:p w:rsidR="00A87770" w:rsidRDefault="00A87770" w:rsidP="00F75C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Tài chính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4751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</w:t>
            </w:r>
            <w:r w:rsidRPr="004751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gân hàng</w:t>
            </w:r>
          </w:p>
        </w:tc>
        <w:tc>
          <w:tcPr>
            <w:tcW w:w="2268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Phòng Kinh tế</w:t>
            </w:r>
          </w:p>
        </w:tc>
        <w:tc>
          <w:tcPr>
            <w:tcW w:w="6095" w:type="dxa"/>
            <w:vAlign w:val="center"/>
          </w:tcPr>
          <w:p w:rsidR="00A87770" w:rsidRPr="00E37CEF" w:rsidRDefault="00A87770" w:rsidP="00F75C5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37C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Truyền thông vai trò của bảo hiểm tiền gửi trong bảo vệ quyền lợi người gửi tiền; trách nhiệm tuân thủ của các tổ chức tín dụng</w:t>
            </w:r>
          </w:p>
        </w:tc>
      </w:tr>
      <w:tr w:rsidR="00A87770" w:rsidRPr="006032E2" w:rsidTr="00F75C5A">
        <w:trPr>
          <w:trHeight w:val="1100"/>
        </w:trPr>
        <w:tc>
          <w:tcPr>
            <w:tcW w:w="746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507" w:type="dxa"/>
            <w:vAlign w:val="center"/>
          </w:tcPr>
          <w:p w:rsidR="00A87770" w:rsidRPr="0047513D" w:rsidRDefault="00A87770" w:rsidP="00F75C5A">
            <w:pPr>
              <w:tabs>
                <w:tab w:val="left" w:pos="1225"/>
              </w:tabs>
              <w:ind w:left="-6" w:firstLine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sz w:val="28"/>
                <w:szCs w:val="28"/>
              </w:rPr>
              <w:t>Luật sửa đổi, bổ sung một số điều của Luật Thống kê</w:t>
            </w:r>
          </w:p>
        </w:tc>
        <w:tc>
          <w:tcPr>
            <w:tcW w:w="2268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Thống kê</w:t>
            </w:r>
          </w:p>
        </w:tc>
        <w:tc>
          <w:tcPr>
            <w:tcW w:w="2268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Phòng Kinh tế</w:t>
            </w:r>
          </w:p>
        </w:tc>
        <w:tc>
          <w:tcPr>
            <w:tcW w:w="6095" w:type="dxa"/>
            <w:vAlign w:val="center"/>
          </w:tcPr>
          <w:p w:rsidR="00A87770" w:rsidRPr="00E37CEF" w:rsidRDefault="00A87770" w:rsidP="00F75C5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37C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rõ các quy định mới về thống kê; nâng cao chất lượng, độ tin cậy của số liệu thống kê</w:t>
            </w:r>
          </w:p>
        </w:tc>
      </w:tr>
      <w:tr w:rsidR="00A87770" w:rsidRPr="006032E2" w:rsidTr="00F75C5A">
        <w:trPr>
          <w:trHeight w:val="1437"/>
        </w:trPr>
        <w:tc>
          <w:tcPr>
            <w:tcW w:w="746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507" w:type="dxa"/>
            <w:vAlign w:val="center"/>
          </w:tcPr>
          <w:p w:rsidR="00A87770" w:rsidRPr="002327F2" w:rsidRDefault="00A87770" w:rsidP="00F75C5A">
            <w:pPr>
              <w:tabs>
                <w:tab w:val="left" w:pos="1225"/>
              </w:tabs>
              <w:ind w:left="-6" w:firstLine="6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2327F2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Luật sửa đổi, bổ sung một số điều Luật Kinh doanh bảo hiểm</w:t>
            </w:r>
          </w:p>
        </w:tc>
        <w:tc>
          <w:tcPr>
            <w:tcW w:w="2268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Tài chính</w:t>
            </w:r>
          </w:p>
        </w:tc>
        <w:tc>
          <w:tcPr>
            <w:tcW w:w="2268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Phòng Kinh tế</w:t>
            </w:r>
          </w:p>
        </w:tc>
        <w:tc>
          <w:tcPr>
            <w:tcW w:w="6095" w:type="dxa"/>
            <w:vAlign w:val="center"/>
          </w:tcPr>
          <w:p w:rsidR="00A87770" w:rsidRPr="00E37CEF" w:rsidRDefault="00A87770" w:rsidP="00F75C5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37C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Truyền thông các sửa đổi về kinh doanh bảo hiểm; quyền lợi người tham gia bảo hiểm và quản lý thị trường bảo hiểm</w:t>
            </w:r>
          </w:p>
        </w:tc>
      </w:tr>
      <w:tr w:rsidR="00A87770" w:rsidRPr="006032E2" w:rsidTr="00F75C5A">
        <w:trPr>
          <w:trHeight w:val="1840"/>
        </w:trPr>
        <w:tc>
          <w:tcPr>
            <w:tcW w:w="746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507" w:type="dxa"/>
            <w:vAlign w:val="center"/>
          </w:tcPr>
          <w:p w:rsidR="00A87770" w:rsidRPr="0047513D" w:rsidRDefault="00A87770" w:rsidP="00F75C5A">
            <w:pPr>
              <w:tabs>
                <w:tab w:val="left" w:pos="1225"/>
              </w:tabs>
              <w:ind w:left="-6" w:firstLine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13D">
              <w:rPr>
                <w:rFonts w:ascii="Times New Roman" w:hAnsi="Times New Roman" w:cs="Times New Roman"/>
                <w:sz w:val="28"/>
                <w:szCs w:val="28"/>
              </w:rPr>
              <w:t xml:space="preserve">Luật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Phục hồi, phá sản</w:t>
            </w:r>
          </w:p>
        </w:tc>
        <w:tc>
          <w:tcPr>
            <w:tcW w:w="2268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Thiết chế, thủ tục</w:t>
            </w:r>
          </w:p>
        </w:tc>
        <w:tc>
          <w:tcPr>
            <w:tcW w:w="2268" w:type="dxa"/>
            <w:vAlign w:val="center"/>
          </w:tcPr>
          <w:p w:rsidR="00A87770" w:rsidRPr="0047513D" w:rsidRDefault="00A87770" w:rsidP="00F7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Phòng Kinh tế</w:t>
            </w:r>
          </w:p>
        </w:tc>
        <w:tc>
          <w:tcPr>
            <w:tcW w:w="6095" w:type="dxa"/>
            <w:vAlign w:val="center"/>
          </w:tcPr>
          <w:p w:rsidR="00A87770" w:rsidRPr="00E37CEF" w:rsidRDefault="00A87770" w:rsidP="00F75C5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37CEF">
              <w:rPr>
                <w:rFonts w:ascii="Times New Roman" w:hAnsi="Times New Roman" w:cs="Times New Roman"/>
                <w:noProof/>
                <w:sz w:val="28"/>
                <w:szCs w:val="28"/>
              </w:rPr>
              <w:t>Làm rõ sự cần thiết hoàn thiện pháp luật về phá sản; các điểm mới về trình tự, thủ tục phá sản doanh nghiệp, hợp tác xã; tác động đến môi trường đầu tư, kinh doanh tại địa phương</w:t>
            </w:r>
          </w:p>
        </w:tc>
      </w:tr>
    </w:tbl>
    <w:p w:rsidR="00A87770" w:rsidRPr="00DA004C" w:rsidRDefault="00A87770" w:rsidP="00A87770">
      <w:pPr>
        <w:spacing w:after="0"/>
        <w:jc w:val="center"/>
        <w:rPr>
          <w:rFonts w:ascii="Times New Roman" w:hAnsi="Times New Roman" w:cs="Times New Roman"/>
          <w:sz w:val="10"/>
          <w:szCs w:val="10"/>
        </w:rPr>
      </w:pPr>
    </w:p>
    <w:tbl>
      <w:tblPr>
        <w:tblStyle w:val="TableGrid"/>
        <w:tblW w:w="15026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27"/>
        <w:gridCol w:w="7599"/>
      </w:tblGrid>
      <w:tr w:rsidR="00A87770" w:rsidRPr="00213CFB" w:rsidTr="00F75C5A">
        <w:tc>
          <w:tcPr>
            <w:tcW w:w="7427" w:type="dxa"/>
          </w:tcPr>
          <w:p w:rsidR="00A87770" w:rsidRDefault="00A87770" w:rsidP="00F75C5A">
            <w:pPr>
              <w:tabs>
                <w:tab w:val="left" w:pos="510"/>
              </w:tabs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Lưu ý: </w:t>
            </w:r>
            <w:r w:rsidRPr="00213CF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Nội dung truyền thông chính sách tập trung làm rõ sự cần thiết, nội dung cơ bản và các điểm mới của luật theo quy định tại Điều 3 Nghị định số 78/2025/NĐ-CP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ngày 01/4/2025</w:t>
            </w:r>
            <w:r w:rsidRPr="00213CF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của Chính phủ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về </w:t>
            </w:r>
            <w:r w:rsidRPr="00213CF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quy định chi tiết một số điều và biện pháp để tổ chức, hướng dẫn thi hành luật ban hành văn bản quy phạm pháp luật.</w:t>
            </w:r>
          </w:p>
        </w:tc>
        <w:tc>
          <w:tcPr>
            <w:tcW w:w="7599" w:type="dxa"/>
          </w:tcPr>
          <w:p w:rsidR="00A87770" w:rsidRPr="003D1DE3" w:rsidRDefault="00A87770" w:rsidP="00F75C5A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D1DE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Quét mã QR để truy cập toàn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bộ</w:t>
            </w:r>
            <w:r w:rsidRPr="003D1DE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danh mục văn bản:</w:t>
            </w:r>
          </w:p>
          <w:p w:rsidR="00A87770" w:rsidRDefault="00A87770" w:rsidP="00F75C5A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597D0C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</w:rPr>
              <w:lastRenderedPageBreak/>
              <w:drawing>
                <wp:inline distT="0" distB="0" distL="0" distR="0" wp14:anchorId="4B9905CB" wp14:editId="48801F80">
                  <wp:extent cx="1628775" cy="1628775"/>
                  <wp:effectExtent l="0" t="0" r="9525" b="9525"/>
                  <wp:docPr id="172098506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098506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8775" cy="162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87770" w:rsidRPr="00DA004C" w:rsidRDefault="00A87770" w:rsidP="00A87770">
      <w:pPr>
        <w:tabs>
          <w:tab w:val="left" w:pos="6150"/>
        </w:tabs>
        <w:rPr>
          <w:rFonts w:ascii="Times New Roman" w:hAnsi="Times New Roman" w:cs="Times New Roman"/>
          <w:sz w:val="28"/>
          <w:szCs w:val="28"/>
        </w:rPr>
      </w:pPr>
    </w:p>
    <w:p w:rsidR="0048020D" w:rsidRDefault="0048020D">
      <w:bookmarkStart w:id="0" w:name="_GoBack"/>
      <w:bookmarkEnd w:id="0"/>
    </w:p>
    <w:sectPr w:rsidR="0048020D" w:rsidSect="002770C2">
      <w:pgSz w:w="16838" w:h="11906" w:orient="landscape" w:code="9"/>
      <w:pgMar w:top="993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E78"/>
    <w:rsid w:val="0048020D"/>
    <w:rsid w:val="00A87770"/>
    <w:rsid w:val="00A90E2C"/>
    <w:rsid w:val="00FD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770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7770"/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7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7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770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7770"/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7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7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1473</Words>
  <Characters>8398</Characters>
  <Application>Microsoft Office Word</Application>
  <DocSecurity>0</DocSecurity>
  <Lines>69</Lines>
  <Paragraphs>19</Paragraphs>
  <ScaleCrop>false</ScaleCrop>
  <Company/>
  <LinksUpToDate>false</LinksUpToDate>
  <CharactersWithSpaces>9852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 HUNG</dc:creator>
  <cp:keywords/>
  <dc:description/>
  <cp:lastModifiedBy>PHU HUNG</cp:lastModifiedBy>
  <cp:revision>2</cp:revision>
  <dcterms:created xsi:type="dcterms:W3CDTF">2026-03-05T02:46:00Z</dcterms:created>
  <dcterms:modified xsi:type="dcterms:W3CDTF">2026-03-05T02:47:00Z</dcterms:modified>
</cp:coreProperties>
</file>